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10.xml" ContentType="application/vnd.openxmlformats-officedocument.wordprocessingml.footer+xml"/>
  <Override PartName="/word/footer11.xml" ContentType="application/vnd.openxmlformats-officedocument.wordprocessingml.footer+xml"/>
  <Override PartName="/word/footer12.xml" ContentType="application/vnd.openxmlformats-officedocument.wordprocessingml.footer+xml"/>
  <Override PartName="/word/footer13.xml" ContentType="application/vnd.openxmlformats-officedocument.wordprocessingml.footer+xml"/>
  <Override PartName="/word/footer14.xml" ContentType="application/vnd.openxmlformats-officedocument.wordprocessingml.footer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oter6.xml" ContentType="application/vnd.openxmlformats-officedocument.wordprocessingml.footer+xml"/>
  <Override PartName="/word/footer7.xml" ContentType="application/vnd.openxmlformats-officedocument.wordprocessingml.footer+xml"/>
  <Override PartName="/word/footer8.xml" ContentType="application/vnd.openxmlformats-officedocument.wordprocessingml.footer+xml"/>
  <Override PartName="/word/footer9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3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line="264" w:lineRule="auto"/>
        <w:rPr>
          <w:rFonts w:ascii="Arial"/>
          <w:sz w:val="21"/>
        </w:rPr>
      </w:pPr>
    </w:p>
    <w:p>
      <w:pPr>
        <w:spacing w:line="304" w:lineRule="auto"/>
        <w:rPr>
          <w:rFonts w:ascii="Arial"/>
          <w:sz w:val="21"/>
        </w:rPr>
      </w:pPr>
    </w:p>
    <w:p>
      <w:pPr>
        <w:spacing w:line="305" w:lineRule="auto"/>
        <w:rPr>
          <w:rFonts w:ascii="Arial"/>
          <w:sz w:val="21"/>
        </w:rPr>
      </w:pPr>
    </w:p>
    <w:p>
      <w:pPr>
        <w:spacing w:line="305" w:lineRule="auto"/>
        <w:rPr>
          <w:rFonts w:ascii="Arial"/>
          <w:sz w:val="21"/>
        </w:rPr>
      </w:pPr>
    </w:p>
    <w:p>
      <w:pPr>
        <w:spacing w:before="107" w:line="223" w:lineRule="auto"/>
        <w:ind w:left="54"/>
        <w:rPr>
          <w:rFonts w:ascii="仿宋" w:hAnsi="仿宋" w:eastAsia="仿宋" w:cs="仿宋"/>
          <w:sz w:val="33"/>
          <w:szCs w:val="33"/>
        </w:rPr>
      </w:pPr>
      <w:r>
        <w:pict>
          <v:shape id="_x0000_s1027" o:spid="_x0000_s1027" o:spt="202" type="#_x0000_t202" style="position:absolute;left:0pt;margin-left:336.2pt;margin-top:3.95pt;height:22.85pt;width:113.8pt;z-index:251659264;mso-width-relative:page;mso-height-relative:page;" filled="f" stroked="f" coordsize="21600,21600">
            <v:path/>
            <v:fill on="f" focussize="0,0"/>
            <v:stroke on="f"/>
            <v:imagedata o:title=""/>
            <o:lock v:ext="edit" aspectratio="f"/>
            <v:textbox inset="0mm,0mm,0mm,0mm">
              <w:txbxContent>
                <w:p>
                  <w:pPr>
                    <w:spacing w:before="20" w:line="233" w:lineRule="auto"/>
                    <w:ind w:left="20"/>
                    <w:rPr>
                      <w:rFonts w:ascii="楷体" w:hAnsi="楷体" w:eastAsia="楷体" w:cs="楷体"/>
                      <w:sz w:val="33"/>
                      <w:szCs w:val="33"/>
                    </w:rPr>
                  </w:pPr>
                  <w:r>
                    <w:rPr>
                      <w:rFonts w:ascii="楷体" w:hAnsi="楷体" w:eastAsia="楷体" w:cs="楷体"/>
                      <w:spacing w:val="-10"/>
                      <w:sz w:val="33"/>
                      <w:szCs w:val="33"/>
                    </w:rPr>
                    <w:t>签发人：迟君德</w:t>
                  </w:r>
                </w:p>
              </w:txbxContent>
            </v:textbox>
          </v:shape>
        </w:pict>
      </w:r>
      <w:r>
        <w:rPr>
          <w:rFonts w:ascii="仿宋" w:hAnsi="仿宋" w:eastAsia="仿宋" w:cs="仿宋"/>
          <w:spacing w:val="-3"/>
          <w:sz w:val="33"/>
          <w:szCs w:val="33"/>
        </w:rPr>
        <w:t>呼公资联办发〔2023〕3号</w:t>
      </w:r>
    </w:p>
    <w:p>
      <w:pPr>
        <w:spacing w:line="305" w:lineRule="auto"/>
        <w:rPr>
          <w:rFonts w:ascii="Arial"/>
          <w:sz w:val="21"/>
        </w:rPr>
      </w:pPr>
    </w:p>
    <w:p>
      <w:pPr>
        <w:spacing w:line="306" w:lineRule="auto"/>
        <w:rPr>
          <w:rFonts w:ascii="Arial"/>
          <w:sz w:val="21"/>
        </w:rPr>
      </w:pPr>
    </w:p>
    <w:p>
      <w:pPr>
        <w:spacing w:before="146" w:line="219" w:lineRule="auto"/>
        <w:ind w:left="61"/>
        <w:rPr>
          <w:rFonts w:ascii="宋体" w:hAnsi="宋体" w:eastAsia="宋体" w:cs="宋体"/>
          <w:sz w:val="45"/>
          <w:szCs w:val="45"/>
        </w:rPr>
      </w:pPr>
      <w:r>
        <w:rPr>
          <w:rFonts w:ascii="宋体" w:hAnsi="宋体" w:eastAsia="宋体" w:cs="宋体"/>
          <w:b/>
          <w:bCs/>
          <w:spacing w:val="-10"/>
          <w:sz w:val="45"/>
          <w:szCs w:val="45"/>
        </w:rPr>
        <w:t>关于印发《呼伦贝尔市工程项目评标专家信用</w:t>
      </w:r>
    </w:p>
    <w:p>
      <w:pPr>
        <w:spacing w:before="62" w:line="218" w:lineRule="auto"/>
        <w:ind w:left="520"/>
        <w:rPr>
          <w:rFonts w:ascii="宋体" w:hAnsi="宋体" w:eastAsia="宋体" w:cs="宋体"/>
          <w:sz w:val="45"/>
          <w:szCs w:val="45"/>
        </w:rPr>
      </w:pPr>
      <w:r>
        <w:rPr>
          <w:rFonts w:ascii="宋体" w:hAnsi="宋体" w:eastAsia="宋体" w:cs="宋体"/>
          <w:b/>
          <w:bCs/>
          <w:spacing w:val="-11"/>
          <w:sz w:val="45"/>
          <w:szCs w:val="45"/>
        </w:rPr>
        <w:t>评价制度(试行)》《呼伦贝尔市工程建设</w:t>
      </w:r>
    </w:p>
    <w:p>
      <w:pPr>
        <w:spacing w:before="69" w:line="218" w:lineRule="auto"/>
        <w:ind w:left="1180"/>
        <w:rPr>
          <w:rFonts w:ascii="宋体" w:hAnsi="宋体" w:eastAsia="宋体" w:cs="宋体"/>
          <w:sz w:val="45"/>
          <w:szCs w:val="45"/>
        </w:rPr>
      </w:pPr>
      <w:r>
        <w:rPr>
          <w:rFonts w:ascii="宋体" w:hAnsi="宋体" w:eastAsia="宋体" w:cs="宋体"/>
          <w:b/>
          <w:bCs/>
          <w:spacing w:val="-12"/>
          <w:sz w:val="45"/>
          <w:szCs w:val="45"/>
        </w:rPr>
        <w:t>项目招标代理机构信用评价和从业</w:t>
      </w:r>
    </w:p>
    <w:p>
      <w:pPr>
        <w:spacing w:before="69" w:line="605" w:lineRule="exact"/>
        <w:ind w:left="1910"/>
        <w:rPr>
          <w:rFonts w:ascii="宋体" w:hAnsi="宋体" w:eastAsia="宋体" w:cs="宋体"/>
          <w:sz w:val="45"/>
          <w:szCs w:val="45"/>
        </w:rPr>
      </w:pPr>
      <w:r>
        <w:rPr>
          <w:rFonts w:ascii="宋体" w:hAnsi="宋体" w:eastAsia="宋体" w:cs="宋体"/>
          <w:b/>
          <w:bCs/>
          <w:spacing w:val="-15"/>
          <w:position w:val="10"/>
          <w:sz w:val="45"/>
          <w:szCs w:val="45"/>
        </w:rPr>
        <w:t>人员专业技术能力评价制度</w:t>
      </w:r>
    </w:p>
    <w:p>
      <w:pPr>
        <w:spacing w:line="220" w:lineRule="auto"/>
        <w:ind w:left="3050"/>
        <w:rPr>
          <w:rFonts w:ascii="宋体" w:hAnsi="宋体" w:eastAsia="宋体" w:cs="宋体"/>
          <w:sz w:val="45"/>
          <w:szCs w:val="45"/>
        </w:rPr>
      </w:pPr>
      <w:r>
        <w:rPr>
          <w:rFonts w:ascii="宋体" w:hAnsi="宋体" w:eastAsia="宋体" w:cs="宋体"/>
          <w:b/>
          <w:bCs/>
          <w:spacing w:val="-2"/>
          <w:sz w:val="45"/>
          <w:szCs w:val="45"/>
        </w:rPr>
        <w:t>(试行)》的通知</w:t>
      </w:r>
    </w:p>
    <w:p>
      <w:pPr>
        <w:spacing w:line="333" w:lineRule="auto"/>
        <w:rPr>
          <w:rFonts w:ascii="Arial"/>
          <w:sz w:val="21"/>
        </w:rPr>
      </w:pPr>
    </w:p>
    <w:p>
      <w:pPr>
        <w:spacing w:line="334" w:lineRule="auto"/>
        <w:rPr>
          <w:rFonts w:ascii="Arial"/>
          <w:sz w:val="21"/>
        </w:rPr>
      </w:pPr>
    </w:p>
    <w:p>
      <w:pPr>
        <w:spacing w:before="108" w:line="222" w:lineRule="auto"/>
        <w:ind w:left="54"/>
        <w:rPr>
          <w:rFonts w:ascii="仿宋" w:hAnsi="仿宋" w:eastAsia="仿宋" w:cs="仿宋"/>
          <w:sz w:val="33"/>
          <w:szCs w:val="33"/>
        </w:rPr>
      </w:pPr>
      <w:r>
        <w:rPr>
          <w:rFonts w:ascii="仿宋" w:hAnsi="仿宋" w:eastAsia="仿宋" w:cs="仿宋"/>
          <w:spacing w:val="-13"/>
          <w:sz w:val="33"/>
          <w:szCs w:val="33"/>
        </w:rPr>
        <w:t>市直各部门、各旗市区人民政府：</w:t>
      </w:r>
    </w:p>
    <w:p>
      <w:pPr>
        <w:spacing w:before="191" w:line="336" w:lineRule="auto"/>
        <w:ind w:left="54" w:right="74" w:firstLine="689"/>
        <w:jc w:val="both"/>
        <w:rPr>
          <w:rFonts w:ascii="仿宋" w:hAnsi="仿宋" w:eastAsia="仿宋" w:cs="仿宋"/>
          <w:sz w:val="33"/>
          <w:szCs w:val="33"/>
        </w:rPr>
      </w:pPr>
      <w:r>
        <w:rPr>
          <w:rFonts w:ascii="仿宋" w:hAnsi="仿宋" w:eastAsia="仿宋" w:cs="仿宋"/>
          <w:spacing w:val="-13"/>
          <w:sz w:val="33"/>
          <w:szCs w:val="33"/>
        </w:rPr>
        <w:t>为加强评标专家管理，规范评标行为，强化招标代理行</w:t>
      </w:r>
      <w:r>
        <w:rPr>
          <w:rFonts w:ascii="仿宋" w:hAnsi="仿宋" w:eastAsia="仿宋" w:cs="仿宋"/>
          <w:spacing w:val="-14"/>
          <w:sz w:val="33"/>
          <w:szCs w:val="33"/>
        </w:rPr>
        <w:t>为监</w:t>
      </w:r>
      <w:r>
        <w:rPr>
          <w:rFonts w:ascii="仿宋" w:hAnsi="仿宋" w:eastAsia="仿宋" w:cs="仿宋"/>
          <w:sz w:val="33"/>
          <w:szCs w:val="33"/>
        </w:rPr>
        <w:t xml:space="preserve"> </w:t>
      </w:r>
      <w:r>
        <w:rPr>
          <w:rFonts w:ascii="仿宋" w:hAnsi="仿宋" w:eastAsia="仿宋" w:cs="仿宋"/>
          <w:spacing w:val="-12"/>
          <w:sz w:val="33"/>
          <w:szCs w:val="33"/>
        </w:rPr>
        <w:t>管，规范招标代理市场，市公共资源交易管理工作联席会议办公</w:t>
      </w:r>
      <w:r>
        <w:rPr>
          <w:rFonts w:ascii="仿宋" w:hAnsi="仿宋" w:eastAsia="仿宋" w:cs="仿宋"/>
          <w:spacing w:val="7"/>
          <w:sz w:val="33"/>
          <w:szCs w:val="33"/>
        </w:rPr>
        <w:t xml:space="preserve"> </w:t>
      </w:r>
      <w:r>
        <w:rPr>
          <w:rFonts w:ascii="仿宋" w:hAnsi="仿宋" w:eastAsia="仿宋" w:cs="仿宋"/>
          <w:spacing w:val="-12"/>
          <w:sz w:val="33"/>
          <w:szCs w:val="33"/>
        </w:rPr>
        <w:t>室结合工作实际，制定了《呼伦贝尔市工程项目评标专家信用</w:t>
      </w:r>
      <w:r>
        <w:rPr>
          <w:rFonts w:ascii="仿宋" w:hAnsi="仿宋" w:eastAsia="仿宋" w:cs="仿宋"/>
          <w:spacing w:val="-13"/>
          <w:sz w:val="33"/>
          <w:szCs w:val="33"/>
        </w:rPr>
        <w:t>评</w:t>
      </w:r>
    </w:p>
    <w:p>
      <w:pPr>
        <w:spacing w:before="1" w:line="220" w:lineRule="auto"/>
        <w:ind w:left="54"/>
        <w:rPr>
          <w:rFonts w:ascii="仿宋" w:hAnsi="仿宋" w:eastAsia="仿宋" w:cs="仿宋"/>
          <w:sz w:val="33"/>
          <w:szCs w:val="33"/>
        </w:rPr>
      </w:pPr>
      <w:r>
        <w:rPr>
          <w:rFonts w:ascii="仿宋" w:hAnsi="仿宋" w:eastAsia="仿宋" w:cs="仿宋"/>
          <w:spacing w:val="-12"/>
          <w:sz w:val="33"/>
          <w:szCs w:val="33"/>
        </w:rPr>
        <w:t>价制度(试行)》《呼伦贝尔市工程建设项目招标代理机构信用评</w:t>
      </w:r>
    </w:p>
    <w:p>
      <w:pPr>
        <w:sectPr>
          <w:footerReference r:id="rId5" w:type="default"/>
          <w:pgSz w:w="12130" w:h="16980"/>
          <w:pgMar w:top="1443" w:right="1495" w:bottom="1170" w:left="1575" w:header="0" w:footer="901" w:gutter="0"/>
          <w:cols w:space="720" w:num="1"/>
        </w:sectPr>
      </w:pPr>
    </w:p>
    <w:p>
      <w:pPr>
        <w:spacing w:line="313" w:lineRule="auto"/>
        <w:rPr>
          <w:rFonts w:ascii="Arial"/>
          <w:sz w:val="21"/>
        </w:rPr>
      </w:pPr>
    </w:p>
    <w:p>
      <w:pPr>
        <w:spacing w:line="314" w:lineRule="auto"/>
        <w:rPr>
          <w:rFonts w:ascii="Arial"/>
          <w:sz w:val="21"/>
        </w:rPr>
      </w:pPr>
    </w:p>
    <w:p>
      <w:pPr>
        <w:spacing w:before="104" w:line="621" w:lineRule="exact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"/>
          <w:position w:val="22"/>
          <w:sz w:val="32"/>
          <w:szCs w:val="32"/>
        </w:rPr>
        <w:t>价和从业人员专业技术能力评价制度(试行)》,现予以公布。请</w:t>
      </w:r>
    </w:p>
    <w:p>
      <w:pPr>
        <w:spacing w:before="1"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0"/>
          <w:sz w:val="32"/>
          <w:szCs w:val="32"/>
        </w:rPr>
        <w:t>遵照执行。</w:t>
      </w:r>
    </w:p>
    <w:p>
      <w:pPr>
        <w:spacing w:line="354" w:lineRule="auto"/>
        <w:rPr>
          <w:rFonts w:ascii="Arial"/>
          <w:sz w:val="21"/>
        </w:rPr>
      </w:pPr>
    </w:p>
    <w:p>
      <w:pPr>
        <w:spacing w:line="354" w:lineRule="auto"/>
        <w:rPr>
          <w:rFonts w:ascii="Arial"/>
          <w:sz w:val="21"/>
        </w:rPr>
      </w:pPr>
    </w:p>
    <w:p>
      <w:pPr>
        <w:spacing w:before="104" w:line="221" w:lineRule="auto"/>
        <w:ind w:left="6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"/>
          <w:sz w:val="32"/>
          <w:szCs w:val="32"/>
        </w:rPr>
        <w:t>附件：1.呼伦贝尔市工程项目评标专家信用评</w:t>
      </w:r>
      <w:r>
        <w:rPr>
          <w:rFonts w:ascii="仿宋" w:hAnsi="仿宋" w:eastAsia="仿宋" w:cs="仿宋"/>
          <w:spacing w:val="-2"/>
          <w:sz w:val="32"/>
          <w:szCs w:val="32"/>
        </w:rPr>
        <w:t>价制度(试行)</w:t>
      </w:r>
    </w:p>
    <w:p>
      <w:pPr>
        <w:spacing w:before="208" w:line="589" w:lineRule="exact"/>
        <w:ind w:right="80"/>
        <w:jc w:val="right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"/>
          <w:position w:val="19"/>
          <w:sz w:val="32"/>
          <w:szCs w:val="32"/>
        </w:rPr>
        <w:t>2.呼伦贝尔市工程建设项目招标代理机构信用评价和</w:t>
      </w:r>
    </w:p>
    <w:p>
      <w:pPr>
        <w:spacing w:before="1" w:line="220" w:lineRule="auto"/>
        <w:ind w:left="184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2"/>
          <w:sz w:val="32"/>
          <w:szCs w:val="32"/>
        </w:rPr>
        <w:t>从业人员专业技术能力评价制度(试行)</w:t>
      </w:r>
    </w:p>
    <w:p>
      <w:pPr>
        <w:spacing w:line="242" w:lineRule="auto"/>
        <w:rPr>
          <w:rFonts w:ascii="Arial"/>
          <w:sz w:val="21"/>
        </w:rPr>
      </w:pPr>
    </w:p>
    <w:p>
      <w:pPr>
        <w:spacing w:line="242" w:lineRule="auto"/>
        <w:rPr>
          <w:rFonts w:ascii="Arial"/>
          <w:sz w:val="21"/>
        </w:rPr>
      </w:pPr>
    </w:p>
    <w:p>
      <w:pPr>
        <w:spacing w:line="243" w:lineRule="auto"/>
        <w:rPr>
          <w:rFonts w:ascii="Arial"/>
          <w:sz w:val="21"/>
        </w:rPr>
      </w:pPr>
    </w:p>
    <w:p>
      <w:pPr>
        <w:spacing w:before="105" w:line="220" w:lineRule="auto"/>
        <w:ind w:left="1509"/>
        <w:rPr>
          <w:rFonts w:ascii="仿宋" w:hAnsi="仿宋" w:eastAsia="仿宋" w:cs="仿宋"/>
          <w:sz w:val="32"/>
          <w:szCs w:val="32"/>
        </w:rPr>
      </w:pPr>
      <w:bookmarkStart w:id="0" w:name="_GoBack"/>
      <w:bookmarkEnd w:id="0"/>
      <w:r>
        <w:rPr>
          <w:rFonts w:ascii="仿宋" w:hAnsi="仿宋" w:eastAsia="仿宋" w:cs="仿宋"/>
          <w:sz w:val="32"/>
          <w:szCs w:val="32"/>
        </w:rPr>
        <w:t>呼伦贝尔市公共资源交易管理工作联席会议办公</w:t>
      </w:r>
      <w:r>
        <w:rPr>
          <w:rFonts w:ascii="仿宋" w:hAnsi="仿宋" w:eastAsia="仿宋" w:cs="仿宋"/>
          <w:spacing w:val="-1"/>
          <w:sz w:val="32"/>
          <w:szCs w:val="32"/>
        </w:rPr>
        <w:t>室</w:t>
      </w:r>
    </w:p>
    <w:p>
      <w:pPr>
        <w:spacing w:before="242" w:line="222" w:lineRule="auto"/>
        <w:ind w:left="5879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46"/>
          <w:sz w:val="32"/>
          <w:szCs w:val="32"/>
        </w:rPr>
        <w:t>2023年7月7日</w:t>
      </w:r>
    </w:p>
    <w:p>
      <w:pPr>
        <w:sectPr>
          <w:footerReference r:id="rId6" w:type="default"/>
          <w:pgSz w:w="12090" w:h="16960"/>
          <w:pgMar w:top="1441" w:right="1604" w:bottom="1364" w:left="1550" w:header="0" w:footer="1047" w:gutter="0"/>
          <w:cols w:space="720" w:num="1"/>
        </w:sectPr>
      </w:pPr>
    </w:p>
    <w:p>
      <w:pPr>
        <w:spacing w:line="272" w:lineRule="auto"/>
        <w:rPr>
          <w:rFonts w:ascii="Arial"/>
          <w:sz w:val="21"/>
        </w:rPr>
      </w:pPr>
    </w:p>
    <w:p>
      <w:pPr>
        <w:spacing w:line="273" w:lineRule="auto"/>
        <w:rPr>
          <w:rFonts w:ascii="Arial"/>
          <w:sz w:val="21"/>
        </w:rPr>
      </w:pPr>
    </w:p>
    <w:p>
      <w:pPr>
        <w:spacing w:line="273" w:lineRule="auto"/>
        <w:rPr>
          <w:rFonts w:ascii="Arial"/>
          <w:sz w:val="21"/>
        </w:rPr>
      </w:pPr>
    </w:p>
    <w:p>
      <w:pPr>
        <w:spacing w:before="101" w:line="222" w:lineRule="auto"/>
        <w:ind w:left="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33"/>
          <w:sz w:val="31"/>
          <w:szCs w:val="31"/>
        </w:rPr>
        <w:t>附件1</w:t>
      </w:r>
    </w:p>
    <w:p>
      <w:pPr>
        <w:spacing w:line="289" w:lineRule="auto"/>
        <w:rPr>
          <w:rFonts w:ascii="Arial"/>
          <w:sz w:val="21"/>
        </w:rPr>
      </w:pPr>
    </w:p>
    <w:p>
      <w:pPr>
        <w:spacing w:line="290" w:lineRule="auto"/>
        <w:rPr>
          <w:rFonts w:ascii="Arial"/>
          <w:sz w:val="21"/>
        </w:rPr>
      </w:pPr>
    </w:p>
    <w:p>
      <w:pPr>
        <w:spacing w:before="146" w:line="218" w:lineRule="auto"/>
        <w:ind w:left="146"/>
        <w:rPr>
          <w:rFonts w:ascii="宋体" w:hAnsi="宋体" w:eastAsia="宋体" w:cs="宋体"/>
          <w:sz w:val="45"/>
          <w:szCs w:val="45"/>
        </w:rPr>
      </w:pPr>
      <w:r>
        <w:rPr>
          <w:rFonts w:ascii="宋体" w:hAnsi="宋体" w:eastAsia="宋体" w:cs="宋体"/>
          <w:b/>
          <w:bCs/>
          <w:spacing w:val="-3"/>
          <w:sz w:val="45"/>
          <w:szCs w:val="45"/>
        </w:rPr>
        <w:t>呼伦贝尔市工程项目评标专家信用评价制度</w:t>
      </w:r>
    </w:p>
    <w:p>
      <w:pPr>
        <w:spacing w:before="162" w:line="220" w:lineRule="auto"/>
        <w:ind w:left="3715"/>
        <w:rPr>
          <w:rFonts w:ascii="宋体" w:hAnsi="宋体" w:eastAsia="宋体" w:cs="宋体"/>
          <w:sz w:val="39"/>
          <w:szCs w:val="39"/>
        </w:rPr>
      </w:pPr>
      <w:r>
        <w:rPr>
          <w:rFonts w:ascii="宋体" w:hAnsi="宋体" w:eastAsia="宋体" w:cs="宋体"/>
          <w:b/>
          <w:bCs/>
          <w:spacing w:val="-35"/>
          <w:sz w:val="39"/>
          <w:szCs w:val="39"/>
        </w:rPr>
        <w:t>(</w:t>
      </w:r>
      <w:r>
        <w:rPr>
          <w:rFonts w:ascii="宋体" w:hAnsi="宋体" w:eastAsia="宋体" w:cs="宋体"/>
          <w:spacing w:val="-32"/>
          <w:sz w:val="39"/>
          <w:szCs w:val="39"/>
        </w:rPr>
        <w:t xml:space="preserve"> </w:t>
      </w:r>
      <w:r>
        <w:rPr>
          <w:rFonts w:ascii="宋体" w:hAnsi="宋体" w:eastAsia="宋体" w:cs="宋体"/>
          <w:b/>
          <w:bCs/>
          <w:spacing w:val="-35"/>
          <w:sz w:val="39"/>
          <w:szCs w:val="39"/>
        </w:rPr>
        <w:t>试</w:t>
      </w:r>
      <w:r>
        <w:rPr>
          <w:rFonts w:ascii="宋体" w:hAnsi="宋体" w:eastAsia="宋体" w:cs="宋体"/>
          <w:spacing w:val="-28"/>
          <w:sz w:val="39"/>
          <w:szCs w:val="39"/>
        </w:rPr>
        <w:t xml:space="preserve"> </w:t>
      </w:r>
      <w:r>
        <w:rPr>
          <w:rFonts w:ascii="宋体" w:hAnsi="宋体" w:eastAsia="宋体" w:cs="宋体"/>
          <w:b/>
          <w:bCs/>
          <w:spacing w:val="-35"/>
          <w:sz w:val="39"/>
          <w:szCs w:val="39"/>
        </w:rPr>
        <w:t>行</w:t>
      </w:r>
      <w:r>
        <w:rPr>
          <w:rFonts w:ascii="宋体" w:hAnsi="宋体" w:eastAsia="宋体" w:cs="宋体"/>
          <w:spacing w:val="-32"/>
          <w:sz w:val="39"/>
          <w:szCs w:val="39"/>
        </w:rPr>
        <w:t xml:space="preserve"> </w:t>
      </w:r>
      <w:r>
        <w:rPr>
          <w:rFonts w:ascii="宋体" w:hAnsi="宋体" w:eastAsia="宋体" w:cs="宋体"/>
          <w:b/>
          <w:bCs/>
          <w:spacing w:val="-35"/>
          <w:sz w:val="39"/>
          <w:szCs w:val="39"/>
        </w:rPr>
        <w:t>)</w:t>
      </w:r>
    </w:p>
    <w:p>
      <w:pPr>
        <w:spacing w:line="347" w:lineRule="auto"/>
        <w:rPr>
          <w:rFonts w:ascii="Arial"/>
          <w:sz w:val="21"/>
        </w:rPr>
      </w:pPr>
    </w:p>
    <w:p>
      <w:pPr>
        <w:spacing w:line="347" w:lineRule="auto"/>
        <w:rPr>
          <w:rFonts w:ascii="Arial"/>
          <w:sz w:val="21"/>
        </w:rPr>
      </w:pPr>
    </w:p>
    <w:p>
      <w:pPr>
        <w:spacing w:before="101" w:line="222" w:lineRule="auto"/>
        <w:ind w:left="346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-27"/>
          <w:sz w:val="31"/>
          <w:szCs w:val="31"/>
        </w:rPr>
        <w:t>第</w:t>
      </w:r>
      <w:r>
        <w:rPr>
          <w:rFonts w:ascii="仿宋" w:hAnsi="仿宋" w:eastAsia="仿宋" w:cs="仿宋"/>
          <w:spacing w:val="-43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27"/>
          <w:sz w:val="31"/>
          <w:szCs w:val="31"/>
        </w:rPr>
        <w:t>一</w:t>
      </w:r>
      <w:r>
        <w:rPr>
          <w:rFonts w:ascii="仿宋" w:hAnsi="仿宋" w:eastAsia="仿宋" w:cs="仿宋"/>
          <w:spacing w:val="-47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27"/>
          <w:sz w:val="31"/>
          <w:szCs w:val="31"/>
        </w:rPr>
        <w:t>章</w:t>
      </w:r>
      <w:r>
        <w:rPr>
          <w:rFonts w:ascii="仿宋" w:hAnsi="仿宋" w:eastAsia="仿宋" w:cs="仿宋"/>
          <w:spacing w:val="-37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27"/>
          <w:sz w:val="31"/>
          <w:szCs w:val="31"/>
        </w:rPr>
        <w:t>总</w:t>
      </w:r>
      <w:r>
        <w:rPr>
          <w:rFonts w:ascii="仿宋" w:hAnsi="仿宋" w:eastAsia="仿宋" w:cs="仿宋"/>
          <w:spacing w:val="64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-27"/>
          <w:sz w:val="31"/>
          <w:szCs w:val="31"/>
        </w:rPr>
        <w:t>则</w:t>
      </w:r>
    </w:p>
    <w:p>
      <w:pPr>
        <w:spacing w:before="260" w:line="357" w:lineRule="auto"/>
        <w:ind w:right="294" w:firstLine="67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9"/>
          <w:sz w:val="31"/>
          <w:szCs w:val="31"/>
        </w:rPr>
        <w:t>第</w:t>
      </w:r>
      <w:r>
        <w:rPr>
          <w:rFonts w:ascii="仿宋" w:hAnsi="仿宋" w:eastAsia="仿宋" w:cs="仿宋"/>
          <w:spacing w:val="-61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9"/>
          <w:sz w:val="31"/>
          <w:szCs w:val="31"/>
        </w:rPr>
        <w:t>一</w:t>
      </w:r>
      <w:r>
        <w:rPr>
          <w:rFonts w:ascii="仿宋" w:hAnsi="仿宋" w:eastAsia="仿宋" w:cs="仿宋"/>
          <w:spacing w:val="-62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9"/>
          <w:sz w:val="31"/>
          <w:szCs w:val="31"/>
        </w:rPr>
        <w:t>条</w:t>
      </w:r>
      <w:r>
        <w:rPr>
          <w:rFonts w:ascii="仿宋" w:hAnsi="仿宋" w:eastAsia="仿宋" w:cs="仿宋"/>
          <w:spacing w:val="20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9"/>
          <w:sz w:val="31"/>
          <w:szCs w:val="31"/>
        </w:rPr>
        <w:t>为加强评标专家评价管理，规范评标行</w:t>
      </w:r>
      <w:r>
        <w:rPr>
          <w:rFonts w:ascii="仿宋" w:hAnsi="仿宋" w:eastAsia="仿宋" w:cs="仿宋"/>
          <w:spacing w:val="8"/>
          <w:sz w:val="31"/>
          <w:szCs w:val="31"/>
        </w:rPr>
        <w:t>为，提高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评标质量，根据《内蒙古自治区公共信用信息管理条例》《内</w:t>
      </w:r>
      <w:r>
        <w:rPr>
          <w:rFonts w:ascii="仿宋" w:hAnsi="仿宋" w:eastAsia="仿宋" w:cs="仿宋"/>
          <w:spacing w:val="6"/>
          <w:sz w:val="31"/>
          <w:szCs w:val="31"/>
        </w:rPr>
        <w:t>蒙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古自治区人民政府办公厅关于印发&lt;内蒙古自治区公共资源交</w:t>
      </w:r>
      <w:r>
        <w:rPr>
          <w:rFonts w:ascii="仿宋" w:hAnsi="仿宋" w:eastAsia="仿宋" w:cs="仿宋"/>
          <w:spacing w:val="12"/>
          <w:sz w:val="31"/>
          <w:szCs w:val="31"/>
        </w:rPr>
        <w:t>易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"/>
          <w:sz w:val="31"/>
          <w:szCs w:val="31"/>
        </w:rPr>
        <w:t>信用管理办法&gt;的通知》(内政办发〔2020〕</w:t>
      </w:r>
      <w:r>
        <w:rPr>
          <w:rFonts w:ascii="仿宋" w:hAnsi="仿宋" w:eastAsia="仿宋" w:cs="仿宋"/>
          <w:spacing w:val="1"/>
          <w:sz w:val="31"/>
          <w:szCs w:val="31"/>
        </w:rPr>
        <w:t>52号)、《内蒙古自治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区房屋建筑和市政工程建设项目评标专家评价暂行办法》(内建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市〔2021〕234号)等规定，结合工作实际，制定本制度。</w:t>
      </w:r>
    </w:p>
    <w:p>
      <w:pPr>
        <w:spacing w:before="228" w:line="358" w:lineRule="auto"/>
        <w:ind w:right="295" w:firstLine="67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9"/>
          <w:sz w:val="31"/>
          <w:szCs w:val="31"/>
        </w:rPr>
        <w:t>第二条</w:t>
      </w:r>
      <w:r>
        <w:rPr>
          <w:rFonts w:ascii="仿宋" w:hAnsi="仿宋" w:eastAsia="仿宋" w:cs="仿宋"/>
          <w:spacing w:val="68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9"/>
          <w:sz w:val="31"/>
          <w:szCs w:val="31"/>
        </w:rPr>
        <w:t>本制度适用于自治区综合评标评审专家库(以下</w:t>
      </w:r>
      <w:r>
        <w:rPr>
          <w:rFonts w:ascii="仿宋" w:hAnsi="仿宋" w:eastAsia="仿宋" w:cs="仿宋"/>
          <w:spacing w:val="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简称专家库)中参加呼伦贝尔市各级公共资源交易平台开展评标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评审工作的评标专家的评价工作。</w:t>
      </w:r>
    </w:p>
    <w:p>
      <w:pPr>
        <w:spacing w:before="229" w:line="362" w:lineRule="auto"/>
        <w:ind w:firstLine="67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2"/>
          <w:sz w:val="31"/>
          <w:szCs w:val="31"/>
        </w:rPr>
        <w:t>第三条</w:t>
      </w:r>
      <w:r>
        <w:rPr>
          <w:rFonts w:ascii="仿宋" w:hAnsi="仿宋" w:eastAsia="仿宋" w:cs="仿宋"/>
          <w:spacing w:val="76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2"/>
          <w:sz w:val="31"/>
          <w:szCs w:val="31"/>
        </w:rPr>
        <w:t>各级行政监督部门(以下简称主管部门)按监督职</w:t>
      </w:r>
      <w:r>
        <w:rPr>
          <w:rFonts w:ascii="仿宋" w:hAnsi="仿宋" w:eastAsia="仿宋" w:cs="仿宋"/>
          <w:sz w:val="31"/>
          <w:szCs w:val="31"/>
        </w:rPr>
        <w:t xml:space="preserve">   </w:t>
      </w:r>
      <w:r>
        <w:rPr>
          <w:rFonts w:ascii="仿宋" w:hAnsi="仿宋" w:eastAsia="仿宋" w:cs="仿宋"/>
          <w:spacing w:val="7"/>
          <w:sz w:val="31"/>
          <w:szCs w:val="31"/>
        </w:rPr>
        <w:t>责分工负责评标专家的评价，并根据评价结果给</w:t>
      </w:r>
      <w:r>
        <w:rPr>
          <w:rFonts w:ascii="仿宋" w:hAnsi="仿宋" w:eastAsia="仿宋" w:cs="仿宋"/>
          <w:spacing w:val="6"/>
          <w:sz w:val="31"/>
          <w:szCs w:val="31"/>
        </w:rPr>
        <w:t>予评标专家表扬、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暂停资格、计分修复、注销资格并清退出专家库、恢</w:t>
      </w:r>
      <w:r>
        <w:rPr>
          <w:rFonts w:ascii="仿宋" w:hAnsi="仿宋" w:eastAsia="仿宋" w:cs="仿宋"/>
          <w:spacing w:val="6"/>
          <w:sz w:val="31"/>
          <w:szCs w:val="31"/>
        </w:rPr>
        <w:t>复资格等处</w:t>
      </w:r>
    </w:p>
    <w:p>
      <w:pPr>
        <w:spacing w:line="233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2"/>
          <w:sz w:val="31"/>
          <w:szCs w:val="31"/>
        </w:rPr>
        <w:t>理。</w:t>
      </w:r>
    </w:p>
    <w:p>
      <w:pPr>
        <w:spacing w:before="186" w:line="611" w:lineRule="exact"/>
        <w:ind w:left="67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3"/>
          <w:position w:val="22"/>
          <w:sz w:val="31"/>
          <w:szCs w:val="31"/>
        </w:rPr>
        <w:t>第</w:t>
      </w:r>
      <w:r>
        <w:rPr>
          <w:rFonts w:ascii="仿宋" w:hAnsi="仿宋" w:eastAsia="仿宋" w:cs="仿宋"/>
          <w:spacing w:val="-5"/>
          <w:position w:val="22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13"/>
          <w:position w:val="22"/>
          <w:sz w:val="31"/>
          <w:szCs w:val="31"/>
        </w:rPr>
        <w:t>四</w:t>
      </w:r>
      <w:r>
        <w:rPr>
          <w:rFonts w:ascii="仿宋" w:hAnsi="仿宋" w:eastAsia="仿宋" w:cs="仿宋"/>
          <w:spacing w:val="-47"/>
          <w:position w:val="22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13"/>
          <w:position w:val="22"/>
          <w:sz w:val="31"/>
          <w:szCs w:val="31"/>
        </w:rPr>
        <w:t>条</w:t>
      </w:r>
      <w:r>
        <w:rPr>
          <w:rFonts w:ascii="仿宋" w:hAnsi="仿宋" w:eastAsia="仿宋" w:cs="仿宋"/>
          <w:spacing w:val="12"/>
          <w:position w:val="22"/>
          <w:sz w:val="31"/>
          <w:szCs w:val="31"/>
        </w:rPr>
        <w:t xml:space="preserve">   </w:t>
      </w:r>
      <w:r>
        <w:rPr>
          <w:rFonts w:ascii="仿宋" w:hAnsi="仿宋" w:eastAsia="仿宋" w:cs="仿宋"/>
          <w:spacing w:val="13"/>
          <w:position w:val="22"/>
          <w:sz w:val="31"/>
          <w:szCs w:val="31"/>
        </w:rPr>
        <w:t>公共资源交易中心应当为主管部门开展评标专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家评价工作提供必要条件：</w:t>
      </w:r>
    </w:p>
    <w:p>
      <w:pPr>
        <w:sectPr>
          <w:footerReference r:id="rId7" w:type="default"/>
          <w:pgSz w:w="12090" w:h="16960"/>
          <w:pgMar w:top="1441" w:right="1274" w:bottom="1199" w:left="1629" w:header="0" w:footer="931" w:gutter="0"/>
          <w:cols w:space="720" w:num="1"/>
        </w:sectPr>
      </w:pPr>
    </w:p>
    <w:p>
      <w:pPr>
        <w:spacing w:line="355" w:lineRule="auto"/>
        <w:rPr>
          <w:rFonts w:ascii="Arial"/>
          <w:sz w:val="21"/>
        </w:rPr>
      </w:pPr>
    </w:p>
    <w:p>
      <w:pPr>
        <w:spacing w:line="355" w:lineRule="auto"/>
        <w:rPr>
          <w:rFonts w:ascii="Arial"/>
          <w:sz w:val="21"/>
        </w:rPr>
      </w:pPr>
    </w:p>
    <w:p>
      <w:pPr>
        <w:spacing w:before="100" w:line="599" w:lineRule="exact"/>
        <w:ind w:left="75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9"/>
          <w:position w:val="21"/>
          <w:sz w:val="31"/>
          <w:szCs w:val="31"/>
        </w:rPr>
        <w:t>(</w:t>
      </w:r>
      <w:r>
        <w:rPr>
          <w:rFonts w:ascii="仿宋" w:hAnsi="仿宋" w:eastAsia="仿宋" w:cs="仿宋"/>
          <w:spacing w:val="11"/>
          <w:position w:val="21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9"/>
          <w:position w:val="21"/>
          <w:sz w:val="31"/>
          <w:szCs w:val="31"/>
        </w:rPr>
        <w:t>一</w:t>
      </w:r>
      <w:r>
        <w:rPr>
          <w:rFonts w:ascii="仿宋" w:hAnsi="仿宋" w:eastAsia="仿宋" w:cs="仿宋"/>
          <w:spacing w:val="-15"/>
          <w:position w:val="21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9"/>
          <w:position w:val="21"/>
          <w:sz w:val="31"/>
          <w:szCs w:val="31"/>
        </w:rPr>
        <w:t>)</w:t>
      </w:r>
      <w:r>
        <w:rPr>
          <w:rFonts w:ascii="仿宋" w:hAnsi="仿宋" w:eastAsia="仿宋" w:cs="仿宋"/>
          <w:spacing w:val="-80"/>
          <w:position w:val="2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position w:val="21"/>
          <w:sz w:val="31"/>
          <w:szCs w:val="31"/>
        </w:rPr>
        <w:t>根据需要为主管部门提供评标现场监控音视频等公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共资源交易文件、资料和数据；</w:t>
      </w:r>
    </w:p>
    <w:p>
      <w:pPr>
        <w:spacing w:before="231" w:line="221" w:lineRule="auto"/>
        <w:ind w:left="75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(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二</w:t>
      </w:r>
      <w:r>
        <w:rPr>
          <w:rFonts w:ascii="仿宋" w:hAnsi="仿宋" w:eastAsia="仿宋" w:cs="仿宋"/>
          <w:spacing w:val="-15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6"/>
          <w:sz w:val="31"/>
          <w:szCs w:val="31"/>
        </w:rPr>
        <w:t>)</w:t>
      </w:r>
      <w:r>
        <w:rPr>
          <w:rFonts w:ascii="仿宋" w:hAnsi="仿宋" w:eastAsia="仿宋" w:cs="仿宋"/>
          <w:spacing w:val="6"/>
          <w:sz w:val="31"/>
          <w:szCs w:val="31"/>
        </w:rPr>
        <w:t>记录、制止和纠正违反评标现场管理制度的行为；</w:t>
      </w:r>
    </w:p>
    <w:p>
      <w:pPr>
        <w:spacing w:before="227" w:line="359" w:lineRule="auto"/>
        <w:ind w:right="24" w:firstLine="75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(</w:t>
      </w:r>
      <w:r>
        <w:rPr>
          <w:rFonts w:ascii="仿宋" w:hAnsi="仿宋" w:eastAsia="仿宋" w:cs="仿宋"/>
          <w:spacing w:val="-2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三</w:t>
      </w:r>
      <w:r>
        <w:rPr>
          <w:rFonts w:ascii="仿宋" w:hAnsi="仿宋" w:eastAsia="仿宋" w:cs="仿宋"/>
          <w:spacing w:val="-30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3"/>
          <w:sz w:val="31"/>
          <w:szCs w:val="31"/>
        </w:rPr>
        <w:t>)</w:t>
      </w:r>
      <w:r>
        <w:rPr>
          <w:rFonts w:ascii="仿宋" w:hAnsi="仿宋" w:eastAsia="仿宋" w:cs="仿宋"/>
          <w:spacing w:val="3"/>
          <w:sz w:val="31"/>
          <w:szCs w:val="31"/>
        </w:rPr>
        <w:t>协助主管部门对评标专家资格及评标项目资料的完整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性进行调查取证，对发现的涉嫌违法违规问题及时向主管部门报</w:t>
      </w:r>
    </w:p>
    <w:p>
      <w:pPr>
        <w:spacing w:line="223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7"/>
          <w:sz w:val="31"/>
          <w:szCs w:val="31"/>
        </w:rPr>
        <w:t>告。</w:t>
      </w: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line="248" w:lineRule="auto"/>
        <w:rPr>
          <w:rFonts w:ascii="Arial"/>
          <w:sz w:val="21"/>
        </w:rPr>
      </w:pPr>
    </w:p>
    <w:p>
      <w:pPr>
        <w:spacing w:before="101" w:line="222" w:lineRule="auto"/>
        <w:ind w:left="345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-14"/>
          <w:sz w:val="31"/>
          <w:szCs w:val="31"/>
        </w:rPr>
        <w:t>第</w:t>
      </w:r>
      <w:r>
        <w:rPr>
          <w:rFonts w:ascii="黑体" w:hAnsi="黑体" w:eastAsia="黑体" w:cs="黑体"/>
          <w:spacing w:val="-20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4"/>
          <w:sz w:val="31"/>
          <w:szCs w:val="31"/>
        </w:rPr>
        <w:t>二</w:t>
      </w:r>
      <w:r>
        <w:rPr>
          <w:rFonts w:ascii="黑体" w:hAnsi="黑体" w:eastAsia="黑体" w:cs="黑体"/>
          <w:spacing w:val="-23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4"/>
          <w:sz w:val="31"/>
          <w:szCs w:val="31"/>
        </w:rPr>
        <w:t>章</w:t>
      </w:r>
      <w:r>
        <w:rPr>
          <w:rFonts w:ascii="黑体" w:hAnsi="黑体" w:eastAsia="黑体" w:cs="黑体"/>
          <w:spacing w:val="-25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4"/>
          <w:sz w:val="31"/>
          <w:szCs w:val="31"/>
        </w:rPr>
        <w:t>评</w:t>
      </w:r>
      <w:r>
        <w:rPr>
          <w:rFonts w:ascii="黑体" w:hAnsi="黑体" w:eastAsia="黑体" w:cs="黑体"/>
          <w:spacing w:val="-26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-14"/>
          <w:sz w:val="31"/>
          <w:szCs w:val="31"/>
        </w:rPr>
        <w:t>价</w:t>
      </w:r>
    </w:p>
    <w:p>
      <w:pPr>
        <w:spacing w:before="227" w:line="365" w:lineRule="auto"/>
        <w:ind w:firstLine="69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6"/>
          <w:sz w:val="31"/>
          <w:szCs w:val="31"/>
        </w:rPr>
        <w:t>第五条</w:t>
      </w:r>
      <w:r>
        <w:rPr>
          <w:rFonts w:ascii="仿宋" w:hAnsi="仿宋" w:eastAsia="仿宋" w:cs="仿宋"/>
          <w:spacing w:val="28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6"/>
          <w:sz w:val="31"/>
          <w:szCs w:val="31"/>
        </w:rPr>
        <w:t>评标专家评价实行不良行为记分制度，不良行为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累计记分且不清零。根据评标专家不良行为情形，</w:t>
      </w:r>
      <w:r>
        <w:rPr>
          <w:rFonts w:ascii="仿宋" w:hAnsi="仿宋" w:eastAsia="仿宋" w:cs="仿宋"/>
          <w:spacing w:val="10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-4"/>
          <w:sz w:val="31"/>
          <w:szCs w:val="31"/>
        </w:rPr>
        <w:t>一次可以分别</w:t>
      </w:r>
    </w:p>
    <w:p>
      <w:pPr>
        <w:spacing w:before="2" w:line="223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1"/>
          <w:sz w:val="31"/>
          <w:szCs w:val="31"/>
        </w:rPr>
        <w:t>记12分、6分、3分。</w:t>
      </w:r>
    </w:p>
    <w:p>
      <w:pPr>
        <w:spacing w:before="228" w:line="222" w:lineRule="auto"/>
        <w:ind w:left="71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9"/>
          <w:sz w:val="31"/>
          <w:szCs w:val="31"/>
        </w:rPr>
        <w:t>第六条</w:t>
      </w:r>
      <w:r>
        <w:rPr>
          <w:rFonts w:ascii="仿宋" w:hAnsi="仿宋" w:eastAsia="仿宋" w:cs="仿宋"/>
          <w:spacing w:val="23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9"/>
          <w:sz w:val="31"/>
          <w:szCs w:val="31"/>
        </w:rPr>
        <w:t>评标专家有下列情形之一的，</w:t>
      </w:r>
      <w:r>
        <w:rPr>
          <w:rFonts w:ascii="仿宋" w:hAnsi="仿宋" w:eastAsia="仿宋" w:cs="仿宋"/>
          <w:spacing w:val="-9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9"/>
          <w:sz w:val="31"/>
          <w:szCs w:val="31"/>
        </w:rPr>
        <w:t>一次记12分：</w:t>
      </w:r>
    </w:p>
    <w:p>
      <w:pPr>
        <w:spacing w:before="238" w:line="221" w:lineRule="auto"/>
        <w:ind w:left="7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(一)收受投标人或者利害关系人的财物或者其他好处</w:t>
      </w:r>
      <w:r>
        <w:rPr>
          <w:rFonts w:ascii="仿宋" w:hAnsi="仿宋" w:eastAsia="仿宋" w:cs="仿宋"/>
          <w:spacing w:val="16"/>
          <w:sz w:val="31"/>
          <w:szCs w:val="31"/>
        </w:rPr>
        <w:t>；</w:t>
      </w:r>
    </w:p>
    <w:p>
      <w:pPr>
        <w:spacing w:before="229" w:line="602" w:lineRule="exact"/>
        <w:ind w:left="75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"/>
          <w:position w:val="21"/>
          <w:sz w:val="31"/>
          <w:szCs w:val="31"/>
        </w:rPr>
        <w:t>(</w:t>
      </w:r>
      <w:r>
        <w:rPr>
          <w:rFonts w:ascii="仿宋" w:hAnsi="仿宋" w:eastAsia="仿宋" w:cs="仿宋"/>
          <w:spacing w:val="-1"/>
          <w:position w:val="21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1"/>
          <w:position w:val="21"/>
          <w:sz w:val="31"/>
          <w:szCs w:val="31"/>
        </w:rPr>
        <w:t>二</w:t>
      </w:r>
      <w:r>
        <w:rPr>
          <w:rFonts w:ascii="仿宋" w:hAnsi="仿宋" w:eastAsia="仿宋" w:cs="仿宋"/>
          <w:spacing w:val="-30"/>
          <w:position w:val="21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1"/>
          <w:position w:val="21"/>
          <w:sz w:val="31"/>
          <w:szCs w:val="31"/>
        </w:rPr>
        <w:t>)</w:t>
      </w:r>
      <w:r>
        <w:rPr>
          <w:rFonts w:ascii="仿宋" w:hAnsi="仿宋" w:eastAsia="仿宋" w:cs="仿宋"/>
          <w:spacing w:val="1"/>
          <w:position w:val="21"/>
          <w:sz w:val="31"/>
          <w:szCs w:val="31"/>
        </w:rPr>
        <w:t>向他人透露对投标文件的评审和比较、中标候选人的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推荐情况以及与评标有关的其他情况；</w:t>
      </w:r>
    </w:p>
    <w:p>
      <w:pPr>
        <w:spacing w:before="229" w:line="222" w:lineRule="auto"/>
        <w:ind w:left="7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3"/>
          <w:sz w:val="31"/>
          <w:szCs w:val="31"/>
        </w:rPr>
        <w:t>(三)应当回避而不回避；</w:t>
      </w:r>
    </w:p>
    <w:p>
      <w:pPr>
        <w:spacing w:before="223" w:line="219" w:lineRule="auto"/>
        <w:ind w:left="7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0"/>
          <w:sz w:val="31"/>
          <w:szCs w:val="31"/>
        </w:rPr>
        <w:t>(四)在评标过程中擅离职守；</w:t>
      </w:r>
    </w:p>
    <w:p>
      <w:pPr>
        <w:spacing w:before="237" w:line="222" w:lineRule="auto"/>
        <w:ind w:left="7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(五)不按照招标文件规定的评标标准和方法评标；</w:t>
      </w:r>
    </w:p>
    <w:p>
      <w:pPr>
        <w:spacing w:before="227" w:line="222" w:lineRule="auto"/>
        <w:ind w:left="7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5"/>
          <w:sz w:val="31"/>
          <w:szCs w:val="31"/>
        </w:rPr>
        <w:t>(六)私下接触投标人；</w:t>
      </w:r>
    </w:p>
    <w:p>
      <w:pPr>
        <w:spacing w:before="227" w:line="222" w:lineRule="auto"/>
        <w:ind w:left="7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9"/>
          <w:sz w:val="31"/>
          <w:szCs w:val="31"/>
        </w:rPr>
        <w:t>(七)向招标人征询确定中标人的意向；</w:t>
      </w:r>
    </w:p>
    <w:p>
      <w:pPr>
        <w:spacing w:before="224" w:line="221" w:lineRule="auto"/>
        <w:ind w:left="74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sz w:val="31"/>
          <w:szCs w:val="31"/>
        </w:rPr>
        <w:t>(八)接受任何单位或者个人明示或者暗示提出的倾向或者</w:t>
      </w:r>
    </w:p>
    <w:p>
      <w:pPr>
        <w:sectPr>
          <w:footerReference r:id="rId8" w:type="default"/>
          <w:pgSz w:w="12100" w:h="16970"/>
          <w:pgMar w:top="1442" w:right="1674" w:bottom="1317" w:left="1530" w:header="0" w:footer="1010" w:gutter="0"/>
          <w:cols w:space="720" w:num="1"/>
        </w:sect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line="285" w:lineRule="auto"/>
        <w:rPr>
          <w:rFonts w:ascii="Arial"/>
          <w:sz w:val="21"/>
        </w:rPr>
      </w:pPr>
    </w:p>
    <w:p>
      <w:pPr>
        <w:spacing w:before="104" w:line="219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3"/>
          <w:sz w:val="32"/>
          <w:szCs w:val="32"/>
        </w:rPr>
        <w:t>排斥特定投标人的要求；</w:t>
      </w:r>
    </w:p>
    <w:p>
      <w:pPr>
        <w:spacing w:before="259" w:line="601" w:lineRule="exact"/>
        <w:ind w:left="77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-6"/>
          <w:position w:val="20"/>
          <w:sz w:val="32"/>
          <w:szCs w:val="32"/>
        </w:rPr>
        <w:t>(</w:t>
      </w:r>
      <w:r>
        <w:rPr>
          <w:rFonts w:ascii="仿宋" w:hAnsi="仿宋" w:eastAsia="仿宋" w:cs="仿宋"/>
          <w:spacing w:val="-14"/>
          <w:position w:val="20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-6"/>
          <w:position w:val="20"/>
          <w:sz w:val="32"/>
          <w:szCs w:val="32"/>
        </w:rPr>
        <w:t>九</w:t>
      </w:r>
      <w:r>
        <w:rPr>
          <w:rFonts w:ascii="仿宋" w:hAnsi="仿宋" w:eastAsia="仿宋" w:cs="仿宋"/>
          <w:spacing w:val="-48"/>
          <w:position w:val="20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-6"/>
          <w:position w:val="20"/>
          <w:sz w:val="32"/>
          <w:szCs w:val="32"/>
        </w:rPr>
        <w:t>)</w:t>
      </w:r>
      <w:r>
        <w:rPr>
          <w:rFonts w:ascii="仿宋" w:hAnsi="仿宋" w:eastAsia="仿宋" w:cs="仿宋"/>
          <w:spacing w:val="-6"/>
          <w:position w:val="20"/>
          <w:sz w:val="32"/>
          <w:szCs w:val="32"/>
        </w:rPr>
        <w:t>发表带有倾向或者排斥潜在投标人意见的言论以及以</w:t>
      </w:r>
    </w:p>
    <w:p>
      <w:pPr>
        <w:spacing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"/>
          <w:sz w:val="32"/>
          <w:szCs w:val="32"/>
        </w:rPr>
        <w:t>明示或者暗示方式发表倾向性或诱导性评审意见；</w:t>
      </w:r>
    </w:p>
    <w:p>
      <w:pPr>
        <w:spacing w:before="217" w:line="220" w:lineRule="auto"/>
        <w:ind w:left="77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-4"/>
          <w:sz w:val="32"/>
          <w:szCs w:val="32"/>
        </w:rPr>
        <w:t>(</w:t>
      </w:r>
      <w:r>
        <w:rPr>
          <w:rFonts w:ascii="仿宋" w:hAnsi="仿宋" w:eastAsia="仿宋" w:cs="仿宋"/>
          <w:spacing w:val="-4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32"/>
          <w:szCs w:val="32"/>
        </w:rPr>
        <w:t>十</w:t>
      </w:r>
      <w:r>
        <w:rPr>
          <w:rFonts w:ascii="仿宋" w:hAnsi="仿宋" w:eastAsia="仿宋" w:cs="仿宋"/>
          <w:spacing w:val="-38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32"/>
          <w:szCs w:val="32"/>
        </w:rPr>
        <w:t>)</w:t>
      </w:r>
      <w:r>
        <w:rPr>
          <w:rFonts w:ascii="仿宋" w:hAnsi="仿宋" w:eastAsia="仿宋" w:cs="仿宋"/>
          <w:spacing w:val="-4"/>
          <w:sz w:val="32"/>
          <w:szCs w:val="32"/>
        </w:rPr>
        <w:t>授意其他评标委员会成员给特定投标人倾向性打分；</w:t>
      </w:r>
    </w:p>
    <w:p>
      <w:pPr>
        <w:spacing w:before="219" w:line="222" w:lineRule="auto"/>
        <w:ind w:left="77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z w:val="32"/>
          <w:szCs w:val="32"/>
        </w:rPr>
        <w:t>(十</w:t>
      </w:r>
      <w:r>
        <w:rPr>
          <w:rFonts w:ascii="仿宋" w:hAnsi="仿宋" w:eastAsia="仿宋" w:cs="仿宋"/>
          <w:spacing w:val="-45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z w:val="32"/>
          <w:szCs w:val="32"/>
        </w:rPr>
        <w:t>一</w:t>
      </w:r>
      <w:r>
        <w:rPr>
          <w:rFonts w:ascii="仿宋" w:hAnsi="仿宋" w:eastAsia="仿宋" w:cs="仿宋"/>
          <w:spacing w:val="-74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z w:val="32"/>
          <w:szCs w:val="32"/>
        </w:rPr>
        <w:t>)</w:t>
      </w:r>
      <w:r>
        <w:rPr>
          <w:rFonts w:ascii="仿宋" w:hAnsi="仿宋" w:eastAsia="仿宋" w:cs="仿宋"/>
          <w:sz w:val="32"/>
          <w:szCs w:val="32"/>
        </w:rPr>
        <w:t>对依法应当否决的投标不提出否决意见；</w:t>
      </w:r>
    </w:p>
    <w:p>
      <w:pPr>
        <w:spacing w:before="215" w:line="604" w:lineRule="exact"/>
        <w:ind w:left="77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4"/>
          <w:position w:val="21"/>
          <w:sz w:val="32"/>
          <w:szCs w:val="32"/>
        </w:rPr>
        <w:t>(十二)</w:t>
      </w:r>
      <w:r>
        <w:rPr>
          <w:rFonts w:ascii="仿宋" w:hAnsi="仿宋" w:eastAsia="仿宋" w:cs="仿宋"/>
          <w:spacing w:val="4"/>
          <w:position w:val="21"/>
          <w:sz w:val="32"/>
          <w:szCs w:val="32"/>
        </w:rPr>
        <w:t>暗示或者诱导投标人作出澄清、说明或者接受投标</w:t>
      </w:r>
    </w:p>
    <w:p>
      <w:pPr>
        <w:spacing w:before="1" w:line="222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sz w:val="32"/>
          <w:szCs w:val="32"/>
        </w:rPr>
        <w:t>人主动提出的澄清、说明；</w:t>
      </w:r>
    </w:p>
    <w:p>
      <w:pPr>
        <w:spacing w:before="210" w:line="219" w:lineRule="auto"/>
        <w:ind w:left="77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10"/>
          <w:sz w:val="32"/>
          <w:szCs w:val="32"/>
        </w:rPr>
        <w:t>(十三)</w:t>
      </w:r>
      <w:r>
        <w:rPr>
          <w:rFonts w:ascii="仿宋" w:hAnsi="仿宋" w:eastAsia="仿宋" w:cs="仿宋"/>
          <w:spacing w:val="10"/>
          <w:sz w:val="32"/>
          <w:szCs w:val="32"/>
        </w:rPr>
        <w:t>在空白评标结论或者报告上签字；</w:t>
      </w:r>
    </w:p>
    <w:p>
      <w:pPr>
        <w:spacing w:before="220" w:line="601" w:lineRule="exact"/>
        <w:ind w:left="77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4"/>
          <w:position w:val="20"/>
          <w:sz w:val="32"/>
          <w:szCs w:val="32"/>
        </w:rPr>
        <w:t>(十四)</w:t>
      </w:r>
      <w:r>
        <w:rPr>
          <w:rFonts w:ascii="仿宋" w:hAnsi="仿宋" w:eastAsia="仿宋" w:cs="仿宋"/>
          <w:spacing w:val="4"/>
          <w:position w:val="20"/>
          <w:sz w:val="32"/>
          <w:szCs w:val="32"/>
        </w:rPr>
        <w:t>将评标过程中使用的文件、表格以及其他资料或者</w:t>
      </w:r>
    </w:p>
    <w:p>
      <w:pPr>
        <w:spacing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sz w:val="32"/>
          <w:szCs w:val="32"/>
        </w:rPr>
        <w:t>数据带离评标区域；</w:t>
      </w:r>
    </w:p>
    <w:p>
      <w:pPr>
        <w:spacing w:before="217" w:line="222" w:lineRule="auto"/>
        <w:ind w:left="77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6"/>
          <w:sz w:val="32"/>
          <w:szCs w:val="32"/>
        </w:rPr>
        <w:t>(十五)</w:t>
      </w:r>
      <w:r>
        <w:rPr>
          <w:rFonts w:ascii="仿宋" w:hAnsi="仿宋" w:eastAsia="仿宋" w:cs="仿宋"/>
          <w:spacing w:val="-56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6"/>
          <w:sz w:val="32"/>
          <w:szCs w:val="32"/>
        </w:rPr>
        <w:t>委托他人或者接受他人委托参加评标；</w:t>
      </w:r>
    </w:p>
    <w:p>
      <w:pPr>
        <w:spacing w:before="216" w:line="221" w:lineRule="auto"/>
        <w:ind w:left="77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5"/>
          <w:sz w:val="32"/>
          <w:szCs w:val="32"/>
        </w:rPr>
        <w:t>(十六)</w:t>
      </w:r>
      <w:r>
        <w:rPr>
          <w:rFonts w:ascii="仿宋" w:hAnsi="仿宋" w:eastAsia="仿宋" w:cs="仿宋"/>
          <w:spacing w:val="-69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5"/>
          <w:sz w:val="32"/>
          <w:szCs w:val="32"/>
        </w:rPr>
        <w:t>拒不执行主管部门依法责令改正的决定；</w:t>
      </w:r>
    </w:p>
    <w:p>
      <w:pPr>
        <w:spacing w:before="217" w:line="601" w:lineRule="exact"/>
        <w:ind w:left="77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8"/>
          <w:position w:val="20"/>
          <w:sz w:val="32"/>
          <w:szCs w:val="32"/>
        </w:rPr>
        <w:t>(十七)</w:t>
      </w:r>
      <w:r>
        <w:rPr>
          <w:rFonts w:ascii="仿宋" w:hAnsi="仿宋" w:eastAsia="仿宋" w:cs="仿宋"/>
          <w:spacing w:val="8"/>
          <w:position w:val="20"/>
          <w:sz w:val="32"/>
          <w:szCs w:val="32"/>
        </w:rPr>
        <w:t>拒不接受、协助、配合主管部门依法进行的监督、</w:t>
      </w:r>
    </w:p>
    <w:p>
      <w:pPr>
        <w:spacing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检查、调查；</w:t>
      </w:r>
    </w:p>
    <w:p>
      <w:pPr>
        <w:spacing w:before="218" w:line="602" w:lineRule="exact"/>
        <w:ind w:left="77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8"/>
          <w:position w:val="20"/>
          <w:sz w:val="32"/>
          <w:szCs w:val="32"/>
        </w:rPr>
        <w:t>(十八)</w:t>
      </w:r>
      <w:r>
        <w:rPr>
          <w:rFonts w:ascii="仿宋" w:hAnsi="仿宋" w:eastAsia="仿宋" w:cs="仿宋"/>
          <w:spacing w:val="-79"/>
          <w:position w:val="20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8"/>
          <w:position w:val="20"/>
          <w:sz w:val="32"/>
          <w:szCs w:val="32"/>
        </w:rPr>
        <w:t>对主管部门工作人员、执行机构工作人员进行</w:t>
      </w:r>
    </w:p>
    <w:p>
      <w:pPr>
        <w:spacing w:before="1"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"/>
          <w:sz w:val="32"/>
          <w:szCs w:val="32"/>
        </w:rPr>
        <w:t>人格侮辱、人身攻击或者故意损坏评标场所财物；</w:t>
      </w:r>
    </w:p>
    <w:p>
      <w:pPr>
        <w:spacing w:before="216" w:line="220" w:lineRule="auto"/>
        <w:ind w:left="77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10"/>
          <w:sz w:val="32"/>
          <w:szCs w:val="32"/>
        </w:rPr>
        <w:t>(十九)</w:t>
      </w:r>
      <w:r>
        <w:rPr>
          <w:rFonts w:ascii="仿宋" w:hAnsi="仿宋" w:eastAsia="仿宋" w:cs="仿宋"/>
          <w:spacing w:val="10"/>
          <w:sz w:val="32"/>
          <w:szCs w:val="32"/>
        </w:rPr>
        <w:t>提供虚假材料骗取或者申请专家资格；</w:t>
      </w:r>
    </w:p>
    <w:p>
      <w:pPr>
        <w:spacing w:before="218" w:line="605" w:lineRule="exact"/>
        <w:ind w:left="77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4"/>
          <w:position w:val="21"/>
          <w:sz w:val="32"/>
          <w:szCs w:val="32"/>
        </w:rPr>
        <w:t>(二十)</w:t>
      </w:r>
      <w:r>
        <w:rPr>
          <w:rFonts w:ascii="仿宋" w:hAnsi="仿宋" w:eastAsia="仿宋" w:cs="仿宋"/>
          <w:spacing w:val="4"/>
          <w:position w:val="21"/>
          <w:sz w:val="32"/>
          <w:szCs w:val="32"/>
        </w:rPr>
        <w:t>无正当理由未参加主管部门组织的培训考核或者考</w:t>
      </w:r>
    </w:p>
    <w:p>
      <w:pPr>
        <w:spacing w:line="222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7"/>
          <w:sz w:val="32"/>
          <w:szCs w:val="32"/>
        </w:rPr>
        <w:t>核不合格；</w:t>
      </w:r>
    </w:p>
    <w:p>
      <w:pPr>
        <w:spacing w:before="270" w:line="221" w:lineRule="auto"/>
        <w:ind w:left="77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2"/>
          <w:sz w:val="32"/>
          <w:szCs w:val="32"/>
        </w:rPr>
        <w:t>(二十</w:t>
      </w:r>
      <w:r>
        <w:rPr>
          <w:rFonts w:ascii="仿宋" w:hAnsi="仿宋" w:eastAsia="仿宋" w:cs="仿宋"/>
          <w:spacing w:val="-78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2"/>
          <w:sz w:val="32"/>
          <w:szCs w:val="32"/>
        </w:rPr>
        <w:t>一</w:t>
      </w:r>
      <w:r>
        <w:rPr>
          <w:rFonts w:ascii="仿宋" w:hAnsi="仿宋" w:eastAsia="仿宋" w:cs="仿宋"/>
          <w:spacing w:val="-93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2"/>
          <w:sz w:val="32"/>
          <w:szCs w:val="32"/>
        </w:rPr>
        <w:t>)</w:t>
      </w:r>
      <w:r>
        <w:rPr>
          <w:rFonts w:ascii="仿宋" w:hAnsi="仿宋" w:eastAsia="仿宋" w:cs="仿宋"/>
          <w:spacing w:val="2"/>
          <w:sz w:val="32"/>
          <w:szCs w:val="32"/>
        </w:rPr>
        <w:t>被列为失信被执行人；</w:t>
      </w:r>
    </w:p>
    <w:p>
      <w:pPr>
        <w:spacing w:before="217" w:line="221" w:lineRule="auto"/>
        <w:ind w:left="77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4"/>
          <w:sz w:val="32"/>
          <w:szCs w:val="32"/>
        </w:rPr>
        <w:t>(二十二)</w:t>
      </w:r>
      <w:r>
        <w:rPr>
          <w:rFonts w:ascii="仿宋" w:hAnsi="仿宋" w:eastAsia="仿宋" w:cs="仿宋"/>
          <w:spacing w:val="4"/>
          <w:sz w:val="32"/>
          <w:szCs w:val="32"/>
        </w:rPr>
        <w:t>被列入严重失信名单(信用黑名单)。</w:t>
      </w:r>
    </w:p>
    <w:p>
      <w:pPr>
        <w:sectPr>
          <w:footerReference r:id="rId9" w:type="default"/>
          <w:pgSz w:w="11920" w:h="16840"/>
          <w:pgMar w:top="1431" w:right="1509" w:bottom="1072" w:left="1400" w:header="0" w:footer="757" w:gutter="0"/>
          <w:cols w:space="720" w:num="1"/>
        </w:sectPr>
      </w:pPr>
    </w:p>
    <w:p>
      <w:pPr>
        <w:spacing w:line="350" w:lineRule="auto"/>
        <w:rPr>
          <w:rFonts w:ascii="Arial"/>
          <w:sz w:val="21"/>
        </w:rPr>
      </w:pPr>
    </w:p>
    <w:p>
      <w:pPr>
        <w:spacing w:line="351" w:lineRule="auto"/>
        <w:rPr>
          <w:rFonts w:ascii="Arial"/>
          <w:sz w:val="21"/>
        </w:rPr>
      </w:pPr>
    </w:p>
    <w:p>
      <w:pPr>
        <w:spacing w:before="101" w:line="219" w:lineRule="auto"/>
        <w:ind w:left="69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11"/>
          <w:sz w:val="31"/>
          <w:szCs w:val="31"/>
        </w:rPr>
        <w:t>第七条</w:t>
      </w:r>
      <w:r>
        <w:rPr>
          <w:rFonts w:ascii="宋体" w:hAnsi="宋体" w:eastAsia="宋体" w:cs="宋体"/>
          <w:spacing w:val="14"/>
          <w:sz w:val="31"/>
          <w:szCs w:val="31"/>
        </w:rPr>
        <w:t xml:space="preserve">  </w:t>
      </w:r>
      <w:r>
        <w:rPr>
          <w:rFonts w:ascii="宋体" w:hAnsi="宋体" w:eastAsia="宋体" w:cs="宋体"/>
          <w:spacing w:val="11"/>
          <w:sz w:val="31"/>
          <w:szCs w:val="31"/>
        </w:rPr>
        <w:t>评标专家有下列情形之一的，</w:t>
      </w:r>
      <w:r>
        <w:rPr>
          <w:rFonts w:ascii="宋体" w:hAnsi="宋体" w:eastAsia="宋体" w:cs="宋体"/>
          <w:spacing w:val="-10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1"/>
          <w:sz w:val="31"/>
          <w:szCs w:val="31"/>
        </w:rPr>
        <w:t>一次记6分：</w:t>
      </w:r>
    </w:p>
    <w:p>
      <w:pPr>
        <w:spacing w:before="249" w:line="606" w:lineRule="exact"/>
        <w:ind w:left="75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2"/>
          <w:position w:val="22"/>
          <w:sz w:val="31"/>
          <w:szCs w:val="31"/>
        </w:rPr>
        <w:t>(</w:t>
      </w:r>
      <w:r>
        <w:rPr>
          <w:rFonts w:ascii="仿宋" w:hAnsi="仿宋" w:eastAsia="仿宋" w:cs="仿宋"/>
          <w:spacing w:val="5"/>
          <w:position w:val="22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2"/>
          <w:position w:val="22"/>
          <w:sz w:val="31"/>
          <w:szCs w:val="31"/>
        </w:rPr>
        <w:t>一</w:t>
      </w:r>
      <w:r>
        <w:rPr>
          <w:rFonts w:ascii="仿宋" w:hAnsi="仿宋" w:eastAsia="仿宋" w:cs="仿宋"/>
          <w:spacing w:val="-25"/>
          <w:position w:val="22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2"/>
          <w:position w:val="22"/>
          <w:sz w:val="31"/>
          <w:szCs w:val="31"/>
        </w:rPr>
        <w:t>)</w:t>
      </w:r>
      <w:r>
        <w:rPr>
          <w:rFonts w:ascii="仿宋" w:hAnsi="仿宋" w:eastAsia="仿宋" w:cs="仿宋"/>
          <w:spacing w:val="2"/>
          <w:position w:val="22"/>
          <w:sz w:val="31"/>
          <w:szCs w:val="31"/>
        </w:rPr>
        <w:t>进入评标区不按照要求存放随身携带通讯工具(含电</w:t>
      </w:r>
    </w:p>
    <w:p>
      <w:pPr>
        <w:spacing w:line="223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6"/>
          <w:sz w:val="31"/>
          <w:szCs w:val="31"/>
        </w:rPr>
        <w:t>子设备等);</w:t>
      </w:r>
    </w:p>
    <w:p>
      <w:pPr>
        <w:spacing w:before="222" w:line="222" w:lineRule="auto"/>
        <w:ind w:left="75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z w:val="31"/>
          <w:szCs w:val="31"/>
        </w:rPr>
        <w:t>(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z w:val="31"/>
          <w:szCs w:val="31"/>
        </w:rPr>
        <w:t>二</w:t>
      </w:r>
      <w:r>
        <w:rPr>
          <w:rFonts w:ascii="仿宋" w:hAnsi="仿宋" w:eastAsia="仿宋" w:cs="仿宋"/>
          <w:spacing w:val="-25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z w:val="31"/>
          <w:szCs w:val="31"/>
        </w:rPr>
        <w:t>)</w:t>
      </w:r>
      <w:r>
        <w:rPr>
          <w:rFonts w:ascii="仿宋" w:hAnsi="仿宋" w:eastAsia="仿宋" w:cs="仿宋"/>
          <w:sz w:val="31"/>
          <w:szCs w:val="31"/>
        </w:rPr>
        <w:t>不遵守评标区或隔夜评标管理规定且不听从监督管理；</w:t>
      </w:r>
    </w:p>
    <w:p>
      <w:pPr>
        <w:spacing w:before="229" w:line="222" w:lineRule="auto"/>
        <w:ind w:left="7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(三)影响或者干扰其它评标专家独立评审；</w:t>
      </w:r>
    </w:p>
    <w:p>
      <w:pPr>
        <w:spacing w:before="221" w:line="604" w:lineRule="exact"/>
        <w:ind w:left="7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2"/>
          <w:position w:val="22"/>
          <w:sz w:val="31"/>
          <w:szCs w:val="31"/>
        </w:rPr>
        <w:t>(四)个人评分异常或者与其他评标专家评分存在重大分歧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未做出书面说明或者虽然做出书面说明但不能合理解释；</w:t>
      </w:r>
    </w:p>
    <w:p>
      <w:pPr>
        <w:spacing w:before="225" w:line="220" w:lineRule="auto"/>
        <w:ind w:left="7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sz w:val="31"/>
          <w:szCs w:val="31"/>
        </w:rPr>
        <w:t>(五)擅自进入其他评标区域且影响评标工作；</w:t>
      </w:r>
    </w:p>
    <w:p>
      <w:pPr>
        <w:spacing w:before="235" w:line="598" w:lineRule="exact"/>
        <w:ind w:left="7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position w:val="21"/>
          <w:sz w:val="31"/>
          <w:szCs w:val="31"/>
        </w:rPr>
        <w:t>(六)向招标人或者招标代理机构索要超出规定</w:t>
      </w:r>
      <w:r>
        <w:rPr>
          <w:rFonts w:ascii="仿宋" w:hAnsi="仿宋" w:eastAsia="仿宋" w:cs="仿宋"/>
          <w:spacing w:val="13"/>
          <w:position w:val="21"/>
          <w:sz w:val="31"/>
          <w:szCs w:val="31"/>
        </w:rPr>
        <w:t>标准的评标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劳务报酬或者提出其他消费要求；</w:t>
      </w:r>
    </w:p>
    <w:p>
      <w:pPr>
        <w:spacing w:before="225" w:line="604" w:lineRule="exact"/>
        <w:ind w:left="75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3"/>
          <w:position w:val="22"/>
          <w:sz w:val="31"/>
          <w:szCs w:val="31"/>
        </w:rPr>
        <w:t>(</w:t>
      </w:r>
      <w:r>
        <w:rPr>
          <w:rFonts w:ascii="仿宋" w:hAnsi="仿宋" w:eastAsia="仿宋" w:cs="仿宋"/>
          <w:spacing w:val="-11"/>
          <w:position w:val="22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3"/>
          <w:position w:val="22"/>
          <w:sz w:val="31"/>
          <w:szCs w:val="31"/>
        </w:rPr>
        <w:t>七</w:t>
      </w:r>
      <w:r>
        <w:rPr>
          <w:rFonts w:ascii="仿宋" w:hAnsi="仿宋" w:eastAsia="仿宋" w:cs="仿宋"/>
          <w:spacing w:val="-25"/>
          <w:position w:val="22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3"/>
          <w:position w:val="22"/>
          <w:sz w:val="31"/>
          <w:szCs w:val="31"/>
        </w:rPr>
        <w:t>)</w:t>
      </w:r>
      <w:r>
        <w:rPr>
          <w:rFonts w:ascii="仿宋" w:hAnsi="仿宋" w:eastAsia="仿宋" w:cs="仿宋"/>
          <w:spacing w:val="3"/>
          <w:position w:val="22"/>
          <w:sz w:val="31"/>
          <w:szCs w:val="31"/>
        </w:rPr>
        <w:t>无正当理由拒绝在评标报告上签字且不书面陈述其不</w:t>
      </w:r>
    </w:p>
    <w:p>
      <w:pPr>
        <w:spacing w:before="1"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7"/>
          <w:sz w:val="31"/>
          <w:szCs w:val="31"/>
        </w:rPr>
        <w:t>同意见和理由；</w:t>
      </w:r>
    </w:p>
    <w:p>
      <w:pPr>
        <w:spacing w:before="224" w:line="221" w:lineRule="auto"/>
        <w:ind w:left="7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6"/>
          <w:sz w:val="31"/>
          <w:szCs w:val="31"/>
        </w:rPr>
        <w:t>(八)发现违法违规行为未及时向主管部门反映或者举报；</w:t>
      </w:r>
    </w:p>
    <w:p>
      <w:pPr>
        <w:spacing w:before="232" w:line="600" w:lineRule="exact"/>
        <w:ind w:left="7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position w:val="21"/>
          <w:sz w:val="31"/>
          <w:szCs w:val="31"/>
        </w:rPr>
        <w:t>(九)无正当理由拒不配合招标人依法组织的异议处理、审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查或者重新评标等事项；</w:t>
      </w:r>
    </w:p>
    <w:p>
      <w:pPr>
        <w:spacing w:before="222" w:line="222" w:lineRule="auto"/>
        <w:ind w:left="75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(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十</w:t>
      </w:r>
      <w:r>
        <w:rPr>
          <w:rFonts w:ascii="仿宋" w:hAnsi="仿宋" w:eastAsia="仿宋" w:cs="仿宋"/>
          <w:spacing w:val="-25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)</w:t>
      </w:r>
      <w:r>
        <w:rPr>
          <w:rFonts w:ascii="仿宋" w:hAnsi="仿宋" w:eastAsia="仿宋" w:cs="仿宋"/>
          <w:spacing w:val="5"/>
          <w:sz w:val="31"/>
          <w:szCs w:val="31"/>
        </w:rPr>
        <w:t>违规组建、参加评标专家群，谈论评标相关事宜。</w:t>
      </w:r>
    </w:p>
    <w:p>
      <w:pPr>
        <w:spacing w:before="228" w:line="222" w:lineRule="auto"/>
        <w:ind w:left="7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0"/>
          <w:sz w:val="31"/>
          <w:szCs w:val="31"/>
        </w:rPr>
        <w:t>第八条</w:t>
      </w:r>
      <w:r>
        <w:rPr>
          <w:rFonts w:ascii="仿宋" w:hAnsi="仿宋" w:eastAsia="仿宋" w:cs="仿宋"/>
          <w:spacing w:val="9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0"/>
          <w:sz w:val="31"/>
          <w:szCs w:val="31"/>
        </w:rPr>
        <w:t>评标专家有下列情形之一的，</w:t>
      </w:r>
      <w:r>
        <w:rPr>
          <w:rFonts w:ascii="仿宋" w:hAnsi="仿宋" w:eastAsia="仿宋" w:cs="仿宋"/>
          <w:spacing w:val="-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一次记3分：</w:t>
      </w:r>
    </w:p>
    <w:p>
      <w:pPr>
        <w:spacing w:before="339" w:line="222" w:lineRule="auto"/>
        <w:ind w:left="7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0"/>
          <w:sz w:val="31"/>
          <w:szCs w:val="31"/>
        </w:rPr>
        <w:t>(一)不按时报送个人变更信息；</w:t>
      </w:r>
    </w:p>
    <w:p>
      <w:pPr>
        <w:spacing w:before="215" w:line="219" w:lineRule="auto"/>
        <w:ind w:left="7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2"/>
          <w:sz w:val="31"/>
          <w:szCs w:val="31"/>
        </w:rPr>
        <w:t>(二)确认参加评标却在规定抵达时间1小时后仍未到</w:t>
      </w:r>
      <w:r>
        <w:rPr>
          <w:rFonts w:ascii="仿宋" w:hAnsi="仿宋" w:eastAsia="仿宋" w:cs="仿宋"/>
          <w:spacing w:val="21"/>
          <w:sz w:val="31"/>
          <w:szCs w:val="31"/>
        </w:rPr>
        <w:t>场；</w:t>
      </w:r>
    </w:p>
    <w:p>
      <w:pPr>
        <w:spacing w:before="223" w:line="219" w:lineRule="auto"/>
        <w:ind w:left="75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4"/>
          <w:sz w:val="31"/>
          <w:szCs w:val="31"/>
        </w:rPr>
        <w:t>(三)确认参加评标却2次在规定抵达时间1小时内仍未到</w:t>
      </w:r>
    </w:p>
    <w:p>
      <w:pPr>
        <w:spacing w:before="227"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2"/>
          <w:sz w:val="31"/>
          <w:szCs w:val="31"/>
        </w:rPr>
        <w:t>场；</w:t>
      </w:r>
    </w:p>
    <w:p>
      <w:pPr>
        <w:sectPr>
          <w:footerReference r:id="rId10" w:type="default"/>
          <w:pgSz w:w="12090" w:h="16960"/>
          <w:pgMar w:top="1441" w:right="1444" w:bottom="1327" w:left="1529" w:header="0" w:footer="1019" w:gutter="0"/>
          <w:cols w:space="720" w:num="1"/>
        </w:sectPr>
      </w:pPr>
    </w:p>
    <w:p>
      <w:pPr>
        <w:spacing w:line="293" w:lineRule="auto"/>
        <w:rPr>
          <w:rFonts w:ascii="Arial"/>
          <w:sz w:val="21"/>
        </w:rPr>
      </w:pPr>
    </w:p>
    <w:p>
      <w:pPr>
        <w:spacing w:line="293" w:lineRule="auto"/>
        <w:rPr>
          <w:rFonts w:ascii="Arial"/>
          <w:sz w:val="21"/>
        </w:rPr>
      </w:pPr>
    </w:p>
    <w:p>
      <w:pPr>
        <w:spacing w:line="293" w:lineRule="auto"/>
        <w:rPr>
          <w:rFonts w:ascii="Arial"/>
          <w:sz w:val="21"/>
        </w:rPr>
      </w:pPr>
    </w:p>
    <w:p>
      <w:pPr>
        <w:spacing w:before="100" w:line="220" w:lineRule="auto"/>
        <w:ind w:left="70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8"/>
          <w:sz w:val="31"/>
          <w:szCs w:val="31"/>
        </w:rPr>
        <w:t>(四)确认参加评标却连续2次请假；</w:t>
      </w:r>
    </w:p>
    <w:p>
      <w:pPr>
        <w:spacing w:before="232" w:line="222" w:lineRule="auto"/>
        <w:ind w:left="70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6"/>
          <w:sz w:val="31"/>
          <w:szCs w:val="31"/>
        </w:rPr>
        <w:t>(五)接到评标通知却连续2次不应答或者不参加；</w:t>
      </w:r>
    </w:p>
    <w:p>
      <w:pPr>
        <w:spacing w:before="229" w:line="222" w:lineRule="auto"/>
        <w:ind w:left="70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4"/>
          <w:sz w:val="31"/>
          <w:szCs w:val="31"/>
        </w:rPr>
        <w:t>(六)不配合身份核验；</w:t>
      </w:r>
    </w:p>
    <w:p>
      <w:pPr>
        <w:spacing w:before="221" w:line="605" w:lineRule="exact"/>
        <w:ind w:left="70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position w:val="22"/>
          <w:sz w:val="31"/>
          <w:szCs w:val="31"/>
        </w:rPr>
        <w:t>(七)要求压缩评标时间或者在评标时间内不评标、</w:t>
      </w:r>
      <w:r>
        <w:rPr>
          <w:rFonts w:ascii="仿宋" w:hAnsi="仿宋" w:eastAsia="仿宋" w:cs="仿宋"/>
          <w:spacing w:val="13"/>
          <w:position w:val="22"/>
          <w:sz w:val="31"/>
          <w:szCs w:val="31"/>
        </w:rPr>
        <w:t>故意拖</w:t>
      </w:r>
    </w:p>
    <w:p>
      <w:pPr>
        <w:spacing w:before="1"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z w:val="31"/>
          <w:szCs w:val="31"/>
        </w:rPr>
        <w:t>延评标时间；</w:t>
      </w:r>
    </w:p>
    <w:p>
      <w:pPr>
        <w:spacing w:before="221" w:line="605" w:lineRule="exact"/>
        <w:ind w:left="70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position w:val="22"/>
          <w:sz w:val="31"/>
          <w:szCs w:val="31"/>
        </w:rPr>
        <w:t>(八)在评标过程中发现问题未及时作出处理或</w:t>
      </w:r>
      <w:r>
        <w:rPr>
          <w:rFonts w:ascii="仿宋" w:hAnsi="仿宋" w:eastAsia="仿宋" w:cs="仿宋"/>
          <w:spacing w:val="13"/>
          <w:position w:val="22"/>
          <w:sz w:val="31"/>
          <w:szCs w:val="31"/>
        </w:rPr>
        <w:t>者向招标人</w:t>
      </w:r>
    </w:p>
    <w:p>
      <w:pPr>
        <w:spacing w:before="1"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提出处理建议；</w:t>
      </w:r>
    </w:p>
    <w:p>
      <w:pPr>
        <w:spacing w:before="227" w:line="222" w:lineRule="auto"/>
        <w:ind w:left="700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21"/>
          <w:sz w:val="31"/>
          <w:szCs w:val="31"/>
        </w:rPr>
        <w:t>(九)不按时参加培训或者培训考试不合格。</w:t>
      </w:r>
    </w:p>
    <w:p>
      <w:pPr>
        <w:spacing w:before="222" w:line="358" w:lineRule="auto"/>
        <w:ind w:right="104" w:firstLine="70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6"/>
          <w:sz w:val="31"/>
          <w:szCs w:val="31"/>
        </w:rPr>
        <w:t>第九条</w:t>
      </w:r>
      <w:r>
        <w:rPr>
          <w:rFonts w:ascii="仿宋" w:hAnsi="仿宋" w:eastAsia="仿宋" w:cs="仿宋"/>
          <w:spacing w:val="33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16"/>
          <w:sz w:val="31"/>
          <w:szCs w:val="31"/>
        </w:rPr>
        <w:t>主管部门应当在评标专家记分结果作出之日起2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个工作日内告知该评标专家记分的事实和依据。评</w:t>
      </w:r>
      <w:r>
        <w:rPr>
          <w:rFonts w:ascii="仿宋" w:hAnsi="仿宋" w:eastAsia="仿宋" w:cs="仿宋"/>
          <w:spacing w:val="6"/>
          <w:sz w:val="31"/>
          <w:szCs w:val="31"/>
        </w:rPr>
        <w:t>标专家有异议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的，可以书面形式向主管部门提出申诉，主管部</w:t>
      </w:r>
      <w:r>
        <w:rPr>
          <w:rFonts w:ascii="仿宋" w:hAnsi="仿宋" w:eastAsia="仿宋" w:cs="仿宋"/>
          <w:spacing w:val="6"/>
          <w:sz w:val="31"/>
          <w:szCs w:val="31"/>
        </w:rPr>
        <w:t>门应当听取评标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7"/>
          <w:sz w:val="31"/>
          <w:szCs w:val="31"/>
        </w:rPr>
        <w:t>专家的陈述和申辩，及时处理并在20个工作日内将</w:t>
      </w:r>
      <w:r>
        <w:rPr>
          <w:rFonts w:ascii="仿宋" w:hAnsi="仿宋" w:eastAsia="仿宋" w:cs="仿宋"/>
          <w:spacing w:val="16"/>
          <w:sz w:val="31"/>
          <w:szCs w:val="31"/>
        </w:rPr>
        <w:t>处理结果告</w:t>
      </w:r>
    </w:p>
    <w:p>
      <w:pPr>
        <w:spacing w:before="1"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知申诉人。</w:t>
      </w:r>
    </w:p>
    <w:p>
      <w:pPr>
        <w:spacing w:before="226" w:line="357" w:lineRule="auto"/>
        <w:ind w:right="29" w:firstLine="70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9"/>
          <w:sz w:val="31"/>
          <w:szCs w:val="31"/>
        </w:rPr>
        <w:t>第十条</w:t>
      </w:r>
      <w:r>
        <w:rPr>
          <w:rFonts w:ascii="仿宋" w:hAnsi="仿宋" w:eastAsia="仿宋" w:cs="仿宋"/>
          <w:spacing w:val="19"/>
          <w:sz w:val="31"/>
          <w:szCs w:val="31"/>
        </w:rPr>
        <w:t xml:space="preserve">  评标专家一次记3分的，由主管部门要求其作出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7"/>
          <w:sz w:val="31"/>
          <w:szCs w:val="31"/>
        </w:rPr>
        <w:t>书面改正承诺，从记分之日起暂停半年评标专家资格。</w:t>
      </w:r>
      <w:r>
        <w:rPr>
          <w:rFonts w:ascii="仿宋" w:hAnsi="仿宋" w:eastAsia="仿宋" w:cs="仿宋"/>
          <w:spacing w:val="6"/>
          <w:sz w:val="31"/>
          <w:szCs w:val="31"/>
        </w:rPr>
        <w:t>评标专家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5"/>
          <w:sz w:val="31"/>
          <w:szCs w:val="31"/>
        </w:rPr>
        <w:t>一次或者累计记6分的，由主管部门要求其作出书面改正承诺，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0"/>
          <w:sz w:val="31"/>
          <w:szCs w:val="31"/>
        </w:rPr>
        <w:t>从记分之日起暂停评标专家1年资格。评标专家累计记9分的，</w:t>
      </w:r>
      <w:r>
        <w:rPr>
          <w:rFonts w:ascii="仿宋" w:hAnsi="仿宋" w:eastAsia="仿宋" w:cs="仿宋"/>
          <w:spacing w:val="1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由主管部门要求其作出书面改正承诺，从记分之日起暂</w:t>
      </w:r>
      <w:r>
        <w:rPr>
          <w:rFonts w:ascii="仿宋" w:hAnsi="仿宋" w:eastAsia="仿宋" w:cs="仿宋"/>
          <w:spacing w:val="5"/>
          <w:sz w:val="31"/>
          <w:szCs w:val="31"/>
        </w:rPr>
        <w:t>停评标专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1"/>
          <w:sz w:val="31"/>
          <w:szCs w:val="31"/>
        </w:rPr>
        <w:t>家2年资格。评标专家一次或者累计记12分的，从记分之日起</w:t>
      </w:r>
      <w:r>
        <w:rPr>
          <w:rFonts w:ascii="仿宋" w:hAnsi="仿宋" w:eastAsia="仿宋" w:cs="仿宋"/>
          <w:spacing w:val="7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注销评标专家资格并清退出专家库，其不得再次申请</w:t>
      </w:r>
      <w:r>
        <w:rPr>
          <w:rFonts w:ascii="仿宋" w:hAnsi="仿宋" w:eastAsia="仿宋" w:cs="仿宋"/>
          <w:spacing w:val="7"/>
          <w:sz w:val="31"/>
          <w:szCs w:val="31"/>
        </w:rPr>
        <w:t>专家库评标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专家资格。暂停评标专家资格期满，经本人申请并作出书面承诺，</w:t>
      </w:r>
    </w:p>
    <w:p>
      <w:pPr>
        <w:sectPr>
          <w:footerReference r:id="rId11" w:type="default"/>
          <w:pgSz w:w="11920" w:h="16840"/>
          <w:pgMar w:top="1431" w:right="1495" w:bottom="1095" w:left="1449" w:header="0" w:footer="790" w:gutter="0"/>
          <w:cols w:space="720" w:num="1"/>
        </w:sectPr>
      </w:pPr>
    </w:p>
    <w:p>
      <w:pPr>
        <w:spacing w:line="325" w:lineRule="auto"/>
        <w:rPr>
          <w:rFonts w:ascii="Arial"/>
          <w:sz w:val="21"/>
        </w:rPr>
      </w:pPr>
    </w:p>
    <w:p>
      <w:pPr>
        <w:spacing w:line="325" w:lineRule="auto"/>
        <w:rPr>
          <w:rFonts w:ascii="Arial"/>
          <w:sz w:val="21"/>
        </w:rPr>
      </w:pPr>
    </w:p>
    <w:p>
      <w:pPr>
        <w:spacing w:before="10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符合入库条件的恢复评标专家资格。</w:t>
      </w:r>
    </w:p>
    <w:p>
      <w:pPr>
        <w:spacing w:before="269" w:line="560" w:lineRule="exact"/>
        <w:ind w:left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8"/>
          <w:position w:val="18"/>
          <w:sz w:val="31"/>
          <w:szCs w:val="31"/>
        </w:rPr>
        <w:t>第十</w:t>
      </w:r>
      <w:r>
        <w:rPr>
          <w:rFonts w:ascii="仿宋" w:hAnsi="仿宋" w:eastAsia="仿宋" w:cs="仿宋"/>
          <w:spacing w:val="-84"/>
          <w:position w:val="18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8"/>
          <w:position w:val="18"/>
          <w:sz w:val="31"/>
          <w:szCs w:val="31"/>
        </w:rPr>
        <w:t>一</w:t>
      </w:r>
      <w:r>
        <w:rPr>
          <w:rFonts w:ascii="仿宋" w:hAnsi="仿宋" w:eastAsia="仿宋" w:cs="仿宋"/>
          <w:spacing w:val="-85"/>
          <w:position w:val="18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8"/>
          <w:position w:val="18"/>
          <w:sz w:val="31"/>
          <w:szCs w:val="31"/>
        </w:rPr>
        <w:t>条</w:t>
      </w:r>
      <w:r>
        <w:rPr>
          <w:rFonts w:ascii="仿宋" w:hAnsi="仿宋" w:eastAsia="仿宋" w:cs="仿宋"/>
          <w:position w:val="18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8"/>
          <w:position w:val="18"/>
          <w:sz w:val="31"/>
          <w:szCs w:val="31"/>
        </w:rPr>
        <w:t>评标专家有下列情形之一的，予以表扬，并</w:t>
      </w:r>
      <w:r>
        <w:rPr>
          <w:rFonts w:ascii="仿宋" w:hAnsi="仿宋" w:eastAsia="仿宋" w:cs="仿宋"/>
          <w:spacing w:val="7"/>
          <w:position w:val="18"/>
          <w:sz w:val="31"/>
          <w:szCs w:val="31"/>
        </w:rPr>
        <w:t>告</w:t>
      </w:r>
    </w:p>
    <w:p>
      <w:pPr>
        <w:spacing w:line="219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"/>
          <w:sz w:val="31"/>
          <w:szCs w:val="31"/>
        </w:rPr>
        <w:t>知其所在单位：</w:t>
      </w:r>
    </w:p>
    <w:p>
      <w:pPr>
        <w:spacing w:before="251" w:line="605" w:lineRule="exact"/>
        <w:ind w:left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position w:val="22"/>
          <w:sz w:val="31"/>
          <w:szCs w:val="31"/>
        </w:rPr>
        <w:t>(一)在评标中发现资格预审文件、招标文件存在重大瑕疵，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避免产生不良后果；</w:t>
      </w:r>
    </w:p>
    <w:p>
      <w:pPr>
        <w:spacing w:before="224" w:line="221" w:lineRule="auto"/>
        <w:ind w:left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sz w:val="31"/>
          <w:szCs w:val="31"/>
        </w:rPr>
        <w:t>(二)举报招标投标活动中违法违规违纪行为</w:t>
      </w:r>
      <w:r>
        <w:rPr>
          <w:rFonts w:ascii="仿宋" w:hAnsi="仿宋" w:eastAsia="仿宋" w:cs="仿宋"/>
          <w:spacing w:val="5"/>
          <w:sz w:val="31"/>
          <w:szCs w:val="31"/>
        </w:rPr>
        <w:t>，经查证属实；</w:t>
      </w:r>
    </w:p>
    <w:p>
      <w:pPr>
        <w:spacing w:before="230" w:line="598" w:lineRule="exact"/>
        <w:ind w:left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4"/>
          <w:position w:val="21"/>
          <w:sz w:val="31"/>
          <w:szCs w:val="31"/>
        </w:rPr>
        <w:t>(三)向主管部门、公共资源交易中心、招标</w:t>
      </w:r>
      <w:r>
        <w:rPr>
          <w:rFonts w:ascii="仿宋" w:hAnsi="仿宋" w:eastAsia="仿宋" w:cs="仿宋"/>
          <w:spacing w:val="13"/>
          <w:position w:val="21"/>
          <w:sz w:val="31"/>
          <w:szCs w:val="31"/>
        </w:rPr>
        <w:t>人书面提出意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10"/>
          <w:sz w:val="31"/>
          <w:szCs w:val="31"/>
        </w:rPr>
        <w:t>见建议并被采纳；</w:t>
      </w:r>
    </w:p>
    <w:p>
      <w:pPr>
        <w:spacing w:before="231" w:line="220" w:lineRule="auto"/>
        <w:ind w:left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7"/>
          <w:sz w:val="31"/>
          <w:szCs w:val="31"/>
        </w:rPr>
        <w:t>(四)参与省级以上招标投标规范性文件制定或者修订</w:t>
      </w:r>
      <w:r>
        <w:rPr>
          <w:rFonts w:ascii="仿宋" w:hAnsi="仿宋" w:eastAsia="仿宋" w:cs="仿宋"/>
          <w:spacing w:val="16"/>
          <w:sz w:val="31"/>
          <w:szCs w:val="31"/>
        </w:rPr>
        <w:t>；</w:t>
      </w:r>
    </w:p>
    <w:p>
      <w:pPr>
        <w:spacing w:before="231" w:line="599" w:lineRule="exact"/>
        <w:ind w:left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2"/>
          <w:position w:val="21"/>
          <w:sz w:val="31"/>
          <w:szCs w:val="31"/>
        </w:rPr>
        <w:t>(</w:t>
      </w:r>
      <w:r>
        <w:rPr>
          <w:rFonts w:ascii="仿宋" w:hAnsi="仿宋" w:eastAsia="仿宋" w:cs="仿宋"/>
          <w:spacing w:val="2"/>
          <w:position w:val="21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2"/>
          <w:position w:val="21"/>
          <w:sz w:val="31"/>
          <w:szCs w:val="31"/>
        </w:rPr>
        <w:t>五</w:t>
      </w:r>
      <w:r>
        <w:rPr>
          <w:rFonts w:ascii="仿宋" w:hAnsi="仿宋" w:eastAsia="仿宋" w:cs="仿宋"/>
          <w:spacing w:val="-30"/>
          <w:position w:val="21"/>
          <w:sz w:val="31"/>
          <w:szCs w:val="31"/>
        </w:rPr>
        <w:t xml:space="preserve"> </w:t>
      </w:r>
      <w:r>
        <w:rPr>
          <w:rFonts w:ascii="仿宋" w:hAnsi="仿宋" w:eastAsia="仿宋" w:cs="仿宋"/>
          <w:b/>
          <w:bCs/>
          <w:spacing w:val="2"/>
          <w:position w:val="21"/>
          <w:sz w:val="31"/>
          <w:szCs w:val="31"/>
        </w:rPr>
        <w:t>)</w:t>
      </w:r>
      <w:r>
        <w:rPr>
          <w:rFonts w:ascii="仿宋" w:hAnsi="仿宋" w:eastAsia="仿宋" w:cs="仿宋"/>
          <w:spacing w:val="2"/>
          <w:position w:val="21"/>
          <w:sz w:val="31"/>
          <w:szCs w:val="31"/>
        </w:rPr>
        <w:t>参与主管部门组织的评标专家培训教材编写或者授课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4"/>
          <w:sz w:val="31"/>
          <w:szCs w:val="31"/>
        </w:rPr>
        <w:t>工作。</w:t>
      </w:r>
    </w:p>
    <w:p>
      <w:pPr>
        <w:spacing w:before="303" w:line="357" w:lineRule="auto"/>
        <w:ind w:right="8" w:firstLine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5"/>
          <w:sz w:val="31"/>
          <w:szCs w:val="31"/>
        </w:rPr>
        <w:t>第十二条</w:t>
      </w:r>
      <w:r>
        <w:rPr>
          <w:rFonts w:ascii="仿宋" w:hAnsi="仿宋" w:eastAsia="仿宋" w:cs="仿宋"/>
          <w:spacing w:val="1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建立评标专家计分修复机制。被记分的评标专家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有主动改正、消除不良影响，或者有本制度第十一条规定的</w:t>
      </w:r>
      <w:r>
        <w:rPr>
          <w:rFonts w:ascii="仿宋" w:hAnsi="仿宋" w:eastAsia="仿宋" w:cs="仿宋"/>
          <w:spacing w:val="5"/>
          <w:sz w:val="31"/>
          <w:szCs w:val="31"/>
        </w:rPr>
        <w:t>表扬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情形的，可以向作出记分决定的主管部门申请计分修</w:t>
      </w:r>
      <w:r>
        <w:rPr>
          <w:rFonts w:ascii="仿宋" w:hAnsi="仿宋" w:eastAsia="仿宋" w:cs="仿宋"/>
          <w:spacing w:val="3"/>
          <w:sz w:val="31"/>
          <w:szCs w:val="31"/>
        </w:rPr>
        <w:t>复。主管部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1"/>
          <w:sz w:val="31"/>
          <w:szCs w:val="31"/>
        </w:rPr>
        <w:t>门查实后应当给予该评标专家计分修复，核减</w:t>
      </w:r>
      <w:r>
        <w:rPr>
          <w:rFonts w:ascii="仿宋" w:hAnsi="仿宋" w:eastAsia="仿宋" w:cs="仿宋"/>
          <w:spacing w:val="10"/>
          <w:sz w:val="31"/>
          <w:szCs w:val="31"/>
        </w:rPr>
        <w:t>3分记分分值。累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计或者一次记12分的不适用前款规定。计分修复不影响主管部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门已作出的暂停评标专家资格处理决定的执行。</w:t>
      </w:r>
    </w:p>
    <w:p>
      <w:pPr>
        <w:spacing w:before="231" w:line="357" w:lineRule="auto"/>
        <w:ind w:right="12" w:firstLine="644"/>
        <w:jc w:val="both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4"/>
          <w:sz w:val="31"/>
          <w:szCs w:val="31"/>
        </w:rPr>
        <w:t>第十三条</w:t>
      </w:r>
      <w:r>
        <w:rPr>
          <w:rFonts w:ascii="仿宋" w:hAnsi="仿宋" w:eastAsia="仿宋" w:cs="仿宋"/>
          <w:spacing w:val="12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4"/>
          <w:sz w:val="31"/>
          <w:szCs w:val="31"/>
        </w:rPr>
        <w:t>主管部门作出暂停评标专家资格、注销评标专家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5"/>
          <w:sz w:val="31"/>
          <w:szCs w:val="31"/>
        </w:rPr>
        <w:t>资格、恢复评标专家资格、评标专家计分修复</w:t>
      </w:r>
      <w:r>
        <w:rPr>
          <w:rFonts w:ascii="仿宋" w:hAnsi="仿宋" w:eastAsia="仿宋" w:cs="仿宋"/>
          <w:spacing w:val="4"/>
          <w:sz w:val="31"/>
          <w:szCs w:val="31"/>
        </w:rPr>
        <w:t>的处理决定后，应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4"/>
          <w:sz w:val="31"/>
          <w:szCs w:val="31"/>
        </w:rPr>
        <w:t>当及时在专家管理系统中进行相应操作，同时告知该评标专家所</w:t>
      </w:r>
    </w:p>
    <w:p>
      <w:pPr>
        <w:spacing w:before="1" w:line="219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5"/>
          <w:sz w:val="31"/>
          <w:szCs w:val="31"/>
        </w:rPr>
        <w:t>在单位及相关公共资源交易中心。相关公共资源交易中心应当同</w:t>
      </w:r>
    </w:p>
    <w:p>
      <w:pPr>
        <w:sectPr>
          <w:footerReference r:id="rId12" w:type="default"/>
          <w:pgSz w:w="11920" w:h="16840"/>
          <w:pgMar w:top="1431" w:right="1604" w:bottom="1287" w:left="1459" w:header="0" w:footer="979" w:gutter="0"/>
          <w:cols w:space="720" w:num="1"/>
        </w:sectPr>
      </w:pPr>
    </w:p>
    <w:p>
      <w:pPr>
        <w:spacing w:line="312" w:lineRule="auto"/>
        <w:rPr>
          <w:rFonts w:ascii="Arial"/>
          <w:sz w:val="21"/>
        </w:rPr>
      </w:pPr>
    </w:p>
    <w:p>
      <w:pPr>
        <w:spacing w:line="312" w:lineRule="auto"/>
        <w:rPr>
          <w:rFonts w:ascii="Arial"/>
          <w:sz w:val="21"/>
        </w:rPr>
      </w:pPr>
    </w:p>
    <w:p>
      <w:pPr>
        <w:spacing w:line="313" w:lineRule="auto"/>
        <w:rPr>
          <w:rFonts w:ascii="Arial"/>
          <w:sz w:val="21"/>
        </w:rPr>
      </w:pPr>
    </w:p>
    <w:p>
      <w:pPr>
        <w:spacing w:before="10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步发布评标专家处理决定。</w:t>
      </w:r>
    </w:p>
    <w:p>
      <w:pPr>
        <w:spacing w:line="244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line="245" w:lineRule="auto"/>
        <w:rPr>
          <w:rFonts w:ascii="Arial"/>
          <w:sz w:val="21"/>
        </w:rPr>
      </w:pPr>
    </w:p>
    <w:p>
      <w:pPr>
        <w:spacing w:before="101" w:line="222" w:lineRule="auto"/>
        <w:ind w:left="3474"/>
        <w:rPr>
          <w:rFonts w:ascii="黑体" w:hAnsi="黑体" w:eastAsia="黑体" w:cs="黑体"/>
          <w:sz w:val="31"/>
          <w:szCs w:val="31"/>
        </w:rPr>
      </w:pPr>
      <w:r>
        <w:rPr>
          <w:rFonts w:ascii="黑体" w:hAnsi="黑体" w:eastAsia="黑体" w:cs="黑体"/>
          <w:b/>
          <w:bCs/>
          <w:spacing w:val="33"/>
          <w:sz w:val="31"/>
          <w:szCs w:val="31"/>
        </w:rPr>
        <w:t>第三章附</w:t>
      </w:r>
      <w:r>
        <w:rPr>
          <w:rFonts w:ascii="黑体" w:hAnsi="黑体" w:eastAsia="黑体" w:cs="黑体"/>
          <w:spacing w:val="103"/>
          <w:sz w:val="31"/>
          <w:szCs w:val="31"/>
        </w:rPr>
        <w:t xml:space="preserve"> </w:t>
      </w:r>
      <w:r>
        <w:rPr>
          <w:rFonts w:ascii="黑体" w:hAnsi="黑体" w:eastAsia="黑体" w:cs="黑体"/>
          <w:b/>
          <w:bCs/>
          <w:spacing w:val="33"/>
          <w:sz w:val="31"/>
          <w:szCs w:val="31"/>
        </w:rPr>
        <w:t>则</w:t>
      </w:r>
    </w:p>
    <w:p>
      <w:pPr>
        <w:spacing w:before="214" w:line="650" w:lineRule="exact"/>
        <w:ind w:left="674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8"/>
          <w:position w:val="25"/>
          <w:sz w:val="31"/>
          <w:szCs w:val="31"/>
        </w:rPr>
        <w:t>第十四条</w:t>
      </w:r>
      <w:r>
        <w:rPr>
          <w:rFonts w:ascii="楷体" w:hAnsi="楷体" w:eastAsia="楷体" w:cs="楷体"/>
          <w:spacing w:val="17"/>
          <w:position w:val="25"/>
          <w:sz w:val="31"/>
          <w:szCs w:val="31"/>
        </w:rPr>
        <w:t xml:space="preserve">  </w:t>
      </w:r>
      <w:r>
        <w:rPr>
          <w:rFonts w:ascii="楷体" w:hAnsi="楷体" w:eastAsia="楷体" w:cs="楷体"/>
          <w:spacing w:val="8"/>
          <w:position w:val="25"/>
          <w:sz w:val="31"/>
          <w:szCs w:val="31"/>
        </w:rPr>
        <w:t>招标人代表的评价不适用本制度。</w:t>
      </w:r>
    </w:p>
    <w:p>
      <w:pPr>
        <w:spacing w:line="224" w:lineRule="auto"/>
        <w:ind w:left="664"/>
        <w:rPr>
          <w:rFonts w:ascii="楷体" w:hAnsi="楷体" w:eastAsia="楷体" w:cs="楷体"/>
          <w:sz w:val="31"/>
          <w:szCs w:val="31"/>
        </w:rPr>
      </w:pPr>
      <w:r>
        <w:rPr>
          <w:rFonts w:ascii="楷体" w:hAnsi="楷体" w:eastAsia="楷体" w:cs="楷体"/>
          <w:b/>
          <w:bCs/>
          <w:spacing w:val="10"/>
          <w:sz w:val="31"/>
          <w:szCs w:val="31"/>
        </w:rPr>
        <w:t>第十五条</w:t>
      </w:r>
      <w:r>
        <w:rPr>
          <w:rFonts w:ascii="楷体" w:hAnsi="楷体" w:eastAsia="楷体" w:cs="楷体"/>
          <w:spacing w:val="3"/>
          <w:sz w:val="31"/>
          <w:szCs w:val="31"/>
        </w:rPr>
        <w:t xml:space="preserve">  </w:t>
      </w:r>
      <w:r>
        <w:rPr>
          <w:rFonts w:ascii="楷体" w:hAnsi="楷体" w:eastAsia="楷体" w:cs="楷体"/>
          <w:spacing w:val="10"/>
          <w:sz w:val="31"/>
          <w:szCs w:val="31"/>
        </w:rPr>
        <w:t>本制度自发布之日起施行。</w:t>
      </w:r>
    </w:p>
    <w:p>
      <w:pPr>
        <w:sectPr>
          <w:footerReference r:id="rId13" w:type="default"/>
          <w:pgSz w:w="12110" w:h="16970"/>
          <w:pgMar w:top="1442" w:right="1633" w:bottom="1197" w:left="1499" w:header="0" w:footer="889" w:gutter="0"/>
          <w:cols w:space="720" w:num="1"/>
        </w:sectPr>
      </w:pPr>
    </w:p>
    <w:p>
      <w:pPr>
        <w:spacing w:line="299" w:lineRule="auto"/>
        <w:rPr>
          <w:rFonts w:ascii="Arial"/>
          <w:sz w:val="21"/>
        </w:rPr>
      </w:pPr>
    </w:p>
    <w:p>
      <w:pPr>
        <w:spacing w:line="300" w:lineRule="auto"/>
        <w:rPr>
          <w:rFonts w:ascii="Arial"/>
          <w:sz w:val="21"/>
        </w:rPr>
      </w:pPr>
    </w:p>
    <w:p>
      <w:pPr>
        <w:spacing w:before="98" w:line="224" w:lineRule="auto"/>
        <w:ind w:left="4"/>
        <w:rPr>
          <w:rFonts w:ascii="黑体" w:hAnsi="黑体" w:eastAsia="黑体" w:cs="黑体"/>
          <w:sz w:val="30"/>
          <w:szCs w:val="30"/>
        </w:rPr>
      </w:pPr>
      <w:r>
        <w:rPr>
          <w:rFonts w:ascii="黑体" w:hAnsi="黑体" w:eastAsia="黑体" w:cs="黑体"/>
          <w:b/>
          <w:bCs/>
          <w:spacing w:val="-16"/>
          <w:sz w:val="30"/>
          <w:szCs w:val="30"/>
        </w:rPr>
        <w:t>附</w:t>
      </w:r>
      <w:r>
        <w:rPr>
          <w:rFonts w:ascii="黑体" w:hAnsi="黑体" w:eastAsia="黑体" w:cs="黑体"/>
          <w:spacing w:val="-58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6"/>
          <w:sz w:val="30"/>
          <w:szCs w:val="30"/>
        </w:rPr>
        <w:t>件</w:t>
      </w:r>
      <w:r>
        <w:rPr>
          <w:rFonts w:ascii="黑体" w:hAnsi="黑体" w:eastAsia="黑体" w:cs="黑体"/>
          <w:spacing w:val="-57"/>
          <w:sz w:val="30"/>
          <w:szCs w:val="30"/>
        </w:rPr>
        <w:t xml:space="preserve"> </w:t>
      </w:r>
      <w:r>
        <w:rPr>
          <w:rFonts w:ascii="黑体" w:hAnsi="黑体" w:eastAsia="黑体" w:cs="黑体"/>
          <w:b/>
          <w:bCs/>
          <w:spacing w:val="-16"/>
          <w:sz w:val="30"/>
          <w:szCs w:val="30"/>
        </w:rPr>
        <w:t>2</w:t>
      </w: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line="255" w:lineRule="auto"/>
        <w:rPr>
          <w:rFonts w:ascii="Arial"/>
          <w:sz w:val="21"/>
        </w:rPr>
      </w:pPr>
    </w:p>
    <w:p>
      <w:pPr>
        <w:spacing w:before="143" w:line="219" w:lineRule="auto"/>
        <w:ind w:left="6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-4"/>
          <w:sz w:val="44"/>
          <w:szCs w:val="44"/>
        </w:rPr>
        <w:t>呼伦贝尔市工程建设项目招标代理机构信用</w:t>
      </w:r>
    </w:p>
    <w:p>
      <w:pPr>
        <w:spacing w:before="46" w:line="218" w:lineRule="auto"/>
        <w:ind w:left="6"/>
        <w:rPr>
          <w:rFonts w:ascii="宋体" w:hAnsi="宋体" w:eastAsia="宋体" w:cs="宋体"/>
          <w:sz w:val="44"/>
          <w:szCs w:val="44"/>
        </w:rPr>
      </w:pPr>
      <w:r>
        <w:rPr>
          <w:rFonts w:ascii="宋体" w:hAnsi="宋体" w:eastAsia="宋体" w:cs="宋体"/>
          <w:b/>
          <w:bCs/>
          <w:spacing w:val="1"/>
          <w:sz w:val="44"/>
          <w:szCs w:val="44"/>
        </w:rPr>
        <w:t>评价和从业人员专业技术能力评价制度(试行)</w:t>
      </w:r>
    </w:p>
    <w:p>
      <w:pPr>
        <w:spacing w:line="350" w:lineRule="auto"/>
        <w:rPr>
          <w:rFonts w:ascii="Arial"/>
          <w:sz w:val="21"/>
        </w:rPr>
      </w:pPr>
    </w:p>
    <w:p>
      <w:pPr>
        <w:spacing w:line="350" w:lineRule="auto"/>
        <w:rPr>
          <w:rFonts w:ascii="Arial"/>
          <w:sz w:val="21"/>
        </w:rPr>
      </w:pPr>
    </w:p>
    <w:p>
      <w:pPr>
        <w:spacing w:before="98" w:line="369" w:lineRule="auto"/>
        <w:ind w:firstLine="65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15"/>
          <w:sz w:val="30"/>
          <w:szCs w:val="30"/>
        </w:rPr>
        <w:t>第</w:t>
      </w:r>
      <w:r>
        <w:rPr>
          <w:rFonts w:ascii="仿宋" w:hAnsi="仿宋" w:eastAsia="仿宋" w:cs="仿宋"/>
          <w:spacing w:val="-78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bCs/>
          <w:spacing w:val="15"/>
          <w:sz w:val="30"/>
          <w:szCs w:val="30"/>
        </w:rPr>
        <w:t>一</w:t>
      </w:r>
      <w:r>
        <w:rPr>
          <w:rFonts w:ascii="仿宋" w:hAnsi="仿宋" w:eastAsia="仿宋" w:cs="仿宋"/>
          <w:spacing w:val="-83"/>
          <w:sz w:val="30"/>
          <w:szCs w:val="30"/>
        </w:rPr>
        <w:t xml:space="preserve"> </w:t>
      </w:r>
      <w:r>
        <w:rPr>
          <w:rFonts w:ascii="仿宋" w:hAnsi="仿宋" w:eastAsia="仿宋" w:cs="仿宋"/>
          <w:b/>
          <w:bCs/>
          <w:spacing w:val="15"/>
          <w:sz w:val="30"/>
          <w:szCs w:val="30"/>
        </w:rPr>
        <w:t>条</w:t>
      </w:r>
      <w:r>
        <w:rPr>
          <w:rFonts w:ascii="仿宋" w:hAnsi="仿宋" w:eastAsia="仿宋" w:cs="仿宋"/>
          <w:spacing w:val="92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为进一步规范公共资源交易活动，强化招标代理行</w:t>
      </w:r>
      <w:r>
        <w:rPr>
          <w:rFonts w:ascii="仿宋" w:hAnsi="仿宋" w:eastAsia="仿宋" w:cs="仿宋"/>
          <w:sz w:val="30"/>
          <w:szCs w:val="30"/>
        </w:rPr>
        <w:t xml:space="preserve">  </w:t>
      </w:r>
      <w:r>
        <w:rPr>
          <w:rFonts w:ascii="仿宋" w:hAnsi="仿宋" w:eastAsia="仿宋" w:cs="仿宋"/>
          <w:spacing w:val="15"/>
          <w:sz w:val="30"/>
          <w:szCs w:val="30"/>
        </w:rPr>
        <w:t>为监管，规范招标代理市场，营造诚实守信、合法经营的交</w:t>
      </w:r>
      <w:r>
        <w:rPr>
          <w:rFonts w:ascii="仿宋" w:hAnsi="仿宋" w:eastAsia="仿宋" w:cs="仿宋"/>
          <w:spacing w:val="14"/>
          <w:sz w:val="30"/>
          <w:szCs w:val="30"/>
        </w:rPr>
        <w:t>易环</w:t>
      </w:r>
      <w:r>
        <w:rPr>
          <w:rFonts w:ascii="仿宋" w:hAnsi="仿宋" w:eastAsia="仿宋" w:cs="仿宋"/>
          <w:sz w:val="30"/>
          <w:szCs w:val="30"/>
        </w:rPr>
        <w:t xml:space="preserve">   </w:t>
      </w:r>
      <w:r>
        <w:rPr>
          <w:rFonts w:ascii="仿宋" w:hAnsi="仿宋" w:eastAsia="仿宋" w:cs="仿宋"/>
          <w:spacing w:val="15"/>
          <w:sz w:val="30"/>
          <w:szCs w:val="30"/>
        </w:rPr>
        <w:t>境，根据《中华人民共和国招标投标法》《中华人民共和国招标</w:t>
      </w:r>
      <w:r>
        <w:rPr>
          <w:rFonts w:ascii="仿宋" w:hAnsi="仿宋" w:eastAsia="仿宋" w:cs="仿宋"/>
          <w:spacing w:val="2"/>
          <w:sz w:val="30"/>
          <w:szCs w:val="30"/>
        </w:rPr>
        <w:t xml:space="preserve">   </w:t>
      </w:r>
      <w:r>
        <w:rPr>
          <w:rFonts w:ascii="仿宋" w:hAnsi="仿宋" w:eastAsia="仿宋" w:cs="仿宋"/>
          <w:spacing w:val="15"/>
          <w:sz w:val="30"/>
          <w:szCs w:val="30"/>
        </w:rPr>
        <w:t>投标法实施条例》《国务院办公厅关于加快推进社会信用体系建</w:t>
      </w:r>
      <w:r>
        <w:rPr>
          <w:rFonts w:ascii="仿宋" w:hAnsi="仿宋" w:eastAsia="仿宋" w:cs="仿宋"/>
          <w:spacing w:val="3"/>
          <w:sz w:val="30"/>
          <w:szCs w:val="30"/>
        </w:rPr>
        <w:t xml:space="preserve">   </w:t>
      </w:r>
      <w:r>
        <w:rPr>
          <w:rFonts w:ascii="仿宋" w:hAnsi="仿宋" w:eastAsia="仿宋" w:cs="仿宋"/>
          <w:spacing w:val="10"/>
          <w:sz w:val="30"/>
          <w:szCs w:val="30"/>
        </w:rPr>
        <w:t>设构建以信用为基础的新型监管机制的指导意见》(国办发〔2019〕</w:t>
      </w:r>
      <w:r>
        <w:rPr>
          <w:rFonts w:ascii="仿宋" w:hAnsi="仿宋" w:eastAsia="仿宋" w:cs="仿宋"/>
          <w:spacing w:val="8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35号)、《国家发展改革委等部门关于严格执行招标投标法规制</w:t>
      </w:r>
      <w:r>
        <w:rPr>
          <w:rFonts w:ascii="仿宋" w:hAnsi="仿宋" w:eastAsia="仿宋" w:cs="仿宋"/>
          <w:spacing w:val="5"/>
          <w:sz w:val="30"/>
          <w:szCs w:val="30"/>
        </w:rPr>
        <w:t xml:space="preserve">   </w:t>
      </w:r>
      <w:r>
        <w:rPr>
          <w:rFonts w:ascii="仿宋" w:hAnsi="仿宋" w:eastAsia="仿宋" w:cs="仿宋"/>
          <w:spacing w:val="15"/>
          <w:sz w:val="30"/>
          <w:szCs w:val="30"/>
        </w:rPr>
        <w:t>度进一步规范招标投标主体行为的若干意见X</w:t>
      </w:r>
      <w:r>
        <w:rPr>
          <w:rFonts w:ascii="仿宋" w:hAnsi="仿宋" w:eastAsia="仿宋" w:cs="仿宋"/>
          <w:spacing w:val="16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15"/>
          <w:sz w:val="30"/>
          <w:szCs w:val="30"/>
        </w:rPr>
        <w:t>发改法规规〔202</w:t>
      </w:r>
      <w:r>
        <w:rPr>
          <w:rFonts w:ascii="仿宋" w:hAnsi="仿宋" w:eastAsia="仿宋" w:cs="仿宋"/>
          <w:spacing w:val="14"/>
          <w:sz w:val="30"/>
          <w:szCs w:val="30"/>
        </w:rPr>
        <w:t>2〕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0"/>
          <w:sz w:val="30"/>
          <w:szCs w:val="30"/>
        </w:rPr>
        <w:t>1117号)等有关法律法规，《内蒙古自治区公</w:t>
      </w:r>
      <w:r>
        <w:rPr>
          <w:rFonts w:ascii="仿宋" w:hAnsi="仿宋" w:eastAsia="仿宋" w:cs="仿宋"/>
          <w:spacing w:val="19"/>
          <w:sz w:val="30"/>
          <w:szCs w:val="30"/>
        </w:rPr>
        <w:t>共资源交易信用管</w:t>
      </w:r>
      <w:r>
        <w:rPr>
          <w:rFonts w:ascii="仿宋" w:hAnsi="仿宋" w:eastAsia="仿宋" w:cs="仿宋"/>
          <w:sz w:val="30"/>
          <w:szCs w:val="30"/>
        </w:rPr>
        <w:t xml:space="preserve">   </w:t>
      </w:r>
      <w:r>
        <w:rPr>
          <w:rFonts w:ascii="仿宋" w:hAnsi="仿宋" w:eastAsia="仿宋" w:cs="仿宋"/>
          <w:spacing w:val="13"/>
          <w:sz w:val="30"/>
          <w:szCs w:val="30"/>
        </w:rPr>
        <w:t>理办法》(内政办发〔2020〕52号)、《住房城乡建设部办公厅关</w:t>
      </w:r>
      <w:r>
        <w:rPr>
          <w:rFonts w:ascii="仿宋" w:hAnsi="仿宋" w:eastAsia="仿宋" w:cs="仿宋"/>
          <w:spacing w:val="5"/>
          <w:sz w:val="30"/>
          <w:szCs w:val="30"/>
        </w:rPr>
        <w:t xml:space="preserve">   </w:t>
      </w:r>
      <w:r>
        <w:rPr>
          <w:rFonts w:ascii="仿宋" w:hAnsi="仿宋" w:eastAsia="仿宋" w:cs="仿宋"/>
          <w:spacing w:val="27"/>
          <w:sz w:val="30"/>
          <w:szCs w:val="30"/>
        </w:rPr>
        <w:t>于取消工程建设项目招标代理机构资格认定加强事中事后监管</w:t>
      </w:r>
    </w:p>
    <w:p>
      <w:pPr>
        <w:spacing w:line="220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22"/>
          <w:sz w:val="30"/>
          <w:szCs w:val="30"/>
        </w:rPr>
        <w:t>的通知》(建办市〔2017〕77号),结合工作实际，制定本制度。</w:t>
      </w:r>
    </w:p>
    <w:p>
      <w:pPr>
        <w:spacing w:before="242" w:line="370" w:lineRule="auto"/>
        <w:ind w:right="310" w:firstLine="654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b/>
          <w:bCs/>
          <w:spacing w:val="21"/>
          <w:sz w:val="30"/>
          <w:szCs w:val="30"/>
        </w:rPr>
        <w:t>第二条</w:t>
      </w:r>
      <w:r>
        <w:rPr>
          <w:rFonts w:ascii="仿宋" w:hAnsi="仿宋" w:eastAsia="仿宋" w:cs="仿宋"/>
          <w:spacing w:val="31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1"/>
          <w:sz w:val="30"/>
          <w:szCs w:val="30"/>
        </w:rPr>
        <w:t>本制度适用于进入呼伦贝尔市公共资源交易服务</w:t>
      </w:r>
      <w:r>
        <w:rPr>
          <w:rFonts w:ascii="仿宋" w:hAnsi="仿宋" w:eastAsia="仿宋" w:cs="仿宋"/>
          <w:spacing w:val="20"/>
          <w:sz w:val="30"/>
          <w:szCs w:val="30"/>
        </w:rPr>
        <w:t>平</w:t>
      </w:r>
      <w:r>
        <w:rPr>
          <w:rFonts w:ascii="仿宋" w:hAnsi="仿宋" w:eastAsia="仿宋" w:cs="仿宋"/>
          <w:sz w:val="30"/>
          <w:szCs w:val="30"/>
        </w:rPr>
        <w:t xml:space="preserve"> </w:t>
      </w:r>
      <w:r>
        <w:rPr>
          <w:rFonts w:ascii="仿宋" w:hAnsi="仿宋" w:eastAsia="仿宋" w:cs="仿宋"/>
          <w:spacing w:val="26"/>
          <w:sz w:val="30"/>
          <w:szCs w:val="30"/>
        </w:rPr>
        <w:t>台从事工程项目招标代理机构信用评价和从业人员的专业技术</w:t>
      </w:r>
    </w:p>
    <w:p>
      <w:pPr>
        <w:spacing w:line="221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7"/>
          <w:sz w:val="30"/>
          <w:szCs w:val="30"/>
        </w:rPr>
        <w:t>能力评价。</w:t>
      </w:r>
    </w:p>
    <w:p>
      <w:pPr>
        <w:spacing w:before="319" w:line="600" w:lineRule="exact"/>
        <w:ind w:left="649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6"/>
          <w:position w:val="22"/>
          <w:sz w:val="30"/>
          <w:szCs w:val="30"/>
        </w:rPr>
        <w:t>本制度所称工程建设项目招标代理机构，是指依法设立、具</w:t>
      </w:r>
    </w:p>
    <w:p>
      <w:pPr>
        <w:spacing w:before="1" w:line="220" w:lineRule="auto"/>
        <w:rPr>
          <w:rFonts w:ascii="仿宋" w:hAnsi="仿宋" w:eastAsia="仿宋" w:cs="仿宋"/>
          <w:sz w:val="30"/>
          <w:szCs w:val="30"/>
        </w:rPr>
      </w:pPr>
      <w:r>
        <w:rPr>
          <w:rFonts w:ascii="仿宋" w:hAnsi="仿宋" w:eastAsia="仿宋" w:cs="仿宋"/>
          <w:spacing w:val="17"/>
          <w:sz w:val="30"/>
          <w:szCs w:val="30"/>
        </w:rPr>
        <w:t>有独立承担民事责任能力、受公共资源交易项目业主单位委托，</w:t>
      </w:r>
    </w:p>
    <w:p>
      <w:pPr>
        <w:sectPr>
          <w:footerReference r:id="rId14" w:type="default"/>
          <w:pgSz w:w="11920" w:h="16840"/>
          <w:pgMar w:top="1431" w:right="1309" w:bottom="1311" w:left="1430" w:header="0" w:footer="1012" w:gutter="0"/>
          <w:cols w:space="720" w:num="1"/>
        </w:sectPr>
      </w:pPr>
    </w:p>
    <w:p>
      <w:pPr>
        <w:spacing w:line="309" w:lineRule="auto"/>
        <w:rPr>
          <w:rFonts w:ascii="Arial"/>
          <w:sz w:val="21"/>
        </w:rPr>
      </w:pPr>
    </w:p>
    <w:p>
      <w:pPr>
        <w:spacing w:line="309" w:lineRule="auto"/>
        <w:rPr>
          <w:rFonts w:ascii="Arial"/>
          <w:sz w:val="21"/>
        </w:rPr>
      </w:pPr>
    </w:p>
    <w:p>
      <w:pPr>
        <w:spacing w:line="310" w:lineRule="auto"/>
        <w:rPr>
          <w:rFonts w:ascii="Arial"/>
          <w:sz w:val="21"/>
        </w:rPr>
      </w:pPr>
    </w:p>
    <w:p>
      <w:pPr>
        <w:spacing w:before="100" w:line="633" w:lineRule="exact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8"/>
          <w:position w:val="24"/>
          <w:sz w:val="31"/>
          <w:szCs w:val="31"/>
        </w:rPr>
        <w:t>在我市从事工程建设招标代理业务并提供相关服务的社会中介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组织(以下简称“招标代理机构”)。</w:t>
      </w:r>
    </w:p>
    <w:p>
      <w:pPr>
        <w:spacing w:before="229" w:line="600" w:lineRule="exact"/>
        <w:ind w:left="63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position w:val="21"/>
          <w:sz w:val="31"/>
          <w:szCs w:val="31"/>
        </w:rPr>
        <w:t>本制度所称从业人员，是指招标代理机构参与我市公共资源</w:t>
      </w:r>
    </w:p>
    <w:p>
      <w:pPr>
        <w:spacing w:before="1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交易代理业务的项目负责人及辅助人员。</w:t>
      </w:r>
    </w:p>
    <w:p>
      <w:pPr>
        <w:spacing w:before="225" w:line="358" w:lineRule="auto"/>
        <w:ind w:right="94" w:firstLine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2"/>
          <w:sz w:val="31"/>
          <w:szCs w:val="31"/>
        </w:rPr>
        <w:t>第三条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工程项目招标代理机构信用评价和从业人员</w:t>
      </w:r>
      <w:r>
        <w:rPr>
          <w:rFonts w:ascii="仿宋" w:hAnsi="仿宋" w:eastAsia="仿宋" w:cs="仿宋"/>
          <w:spacing w:val="11"/>
          <w:sz w:val="31"/>
          <w:szCs w:val="31"/>
        </w:rPr>
        <w:t>专业技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术能力评价基础分值为100分。评价分值的计算方法为：评</w:t>
      </w:r>
      <w:r>
        <w:rPr>
          <w:rFonts w:ascii="仿宋" w:hAnsi="仿宋" w:eastAsia="仿宋" w:cs="仿宋"/>
          <w:spacing w:val="11"/>
          <w:sz w:val="31"/>
          <w:szCs w:val="31"/>
        </w:rPr>
        <w:t>价基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4"/>
          <w:sz w:val="31"/>
          <w:szCs w:val="31"/>
        </w:rPr>
        <w:t>础分值减去所减分值。评价周期为12个月，每个周</w:t>
      </w:r>
      <w:r>
        <w:rPr>
          <w:rFonts w:ascii="仿宋" w:hAnsi="仿宋" w:eastAsia="仿宋" w:cs="仿宋"/>
          <w:spacing w:val="23"/>
          <w:sz w:val="31"/>
          <w:szCs w:val="31"/>
        </w:rPr>
        <w:t>期从当年1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月1日起至当年12月31</w:t>
      </w:r>
      <w:r>
        <w:rPr>
          <w:rFonts w:ascii="仿宋" w:hAnsi="仿宋" w:eastAsia="仿宋" w:cs="仿宋"/>
          <w:spacing w:val="-4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8"/>
          <w:sz w:val="31"/>
          <w:szCs w:val="31"/>
        </w:rPr>
        <w:t>日。每月评价分值在呼伦贝尔市公共资</w:t>
      </w:r>
    </w:p>
    <w:p>
      <w:pPr>
        <w:spacing w:before="1" w:line="221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源交易中心门户网站上公开。</w:t>
      </w:r>
    </w:p>
    <w:p>
      <w:pPr>
        <w:spacing w:before="226" w:line="357" w:lineRule="auto"/>
        <w:ind w:right="76" w:firstLine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3"/>
          <w:sz w:val="31"/>
          <w:szCs w:val="31"/>
        </w:rPr>
        <w:t>第四条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招标代理机构信用评价和从业人员专业技术能力</w:t>
      </w:r>
      <w:r>
        <w:rPr>
          <w:rFonts w:ascii="仿宋" w:hAnsi="仿宋" w:eastAsia="仿宋" w:cs="仿宋"/>
          <w:spacing w:val="12"/>
          <w:sz w:val="31"/>
          <w:szCs w:val="31"/>
        </w:rPr>
        <w:t>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0"/>
          <w:sz w:val="31"/>
          <w:szCs w:val="31"/>
        </w:rPr>
        <w:t>价分为A、B、C、D</w:t>
      </w:r>
      <w:r>
        <w:rPr>
          <w:rFonts w:ascii="仿宋" w:hAnsi="仿宋" w:eastAsia="仿宋" w:cs="仿宋"/>
          <w:spacing w:val="7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0"/>
          <w:sz w:val="31"/>
          <w:szCs w:val="31"/>
        </w:rPr>
        <w:t>四个等级。得分在90分(含90分)以上的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8"/>
          <w:sz w:val="31"/>
          <w:szCs w:val="31"/>
        </w:rPr>
        <w:t>为</w:t>
      </w:r>
      <w:r>
        <w:rPr>
          <w:rFonts w:ascii="仿宋" w:hAnsi="仿宋" w:eastAsia="仿宋" w:cs="仿宋"/>
          <w:spacing w:val="-7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8"/>
          <w:sz w:val="31"/>
          <w:szCs w:val="31"/>
        </w:rPr>
        <w:t>A</w:t>
      </w:r>
      <w:r>
        <w:rPr>
          <w:rFonts w:ascii="仿宋" w:hAnsi="仿宋" w:eastAsia="仿宋" w:cs="仿宋"/>
          <w:spacing w:val="-4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8"/>
          <w:sz w:val="31"/>
          <w:szCs w:val="31"/>
        </w:rPr>
        <w:t>级、80</w:t>
      </w:r>
      <w:r>
        <w:rPr>
          <w:rFonts w:ascii="仿宋" w:hAnsi="仿宋" w:eastAsia="仿宋" w:cs="仿宋"/>
          <w:spacing w:val="-9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8"/>
          <w:sz w:val="31"/>
          <w:szCs w:val="31"/>
        </w:rPr>
        <w:t>-</w:t>
      </w:r>
      <w:r>
        <w:rPr>
          <w:rFonts w:ascii="仿宋" w:hAnsi="仿宋" w:eastAsia="仿宋" w:cs="仿宋"/>
          <w:spacing w:val="-8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8"/>
          <w:sz w:val="31"/>
          <w:szCs w:val="31"/>
        </w:rPr>
        <w:t>90分(含80分)为B</w:t>
      </w:r>
      <w:r>
        <w:rPr>
          <w:rFonts w:ascii="仿宋" w:hAnsi="仿宋" w:eastAsia="仿宋" w:cs="仿宋"/>
          <w:spacing w:val="-4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8"/>
          <w:sz w:val="31"/>
          <w:szCs w:val="31"/>
        </w:rPr>
        <w:t>级、60-</w:t>
      </w:r>
      <w:r>
        <w:rPr>
          <w:rFonts w:ascii="仿宋" w:hAnsi="仿宋" w:eastAsia="仿宋" w:cs="仿宋"/>
          <w:spacing w:val="-91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38"/>
          <w:sz w:val="31"/>
          <w:szCs w:val="31"/>
        </w:rPr>
        <w:t>80分(含60分)的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为</w:t>
      </w:r>
      <w:r>
        <w:rPr>
          <w:rFonts w:ascii="仿宋" w:hAnsi="仿宋" w:eastAsia="仿宋" w:cs="仿宋"/>
          <w:spacing w:val="-7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C</w:t>
      </w:r>
      <w:r>
        <w:rPr>
          <w:rFonts w:ascii="仿宋" w:hAnsi="仿宋" w:eastAsia="仿宋" w:cs="仿宋"/>
          <w:spacing w:val="-5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级、低于60分的为D</w:t>
      </w:r>
      <w:r>
        <w:rPr>
          <w:rFonts w:ascii="仿宋" w:hAnsi="仿宋" w:eastAsia="仿宋" w:cs="仿宋"/>
          <w:spacing w:val="-55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级。评价等级每年度评价周期结束</w:t>
      </w:r>
      <w:r>
        <w:rPr>
          <w:rFonts w:ascii="仿宋" w:hAnsi="仿宋" w:eastAsia="仿宋" w:cs="仿宋"/>
          <w:spacing w:val="18"/>
          <w:sz w:val="31"/>
          <w:szCs w:val="31"/>
        </w:rPr>
        <w:t>后</w:t>
      </w:r>
    </w:p>
    <w:p>
      <w:pPr>
        <w:spacing w:before="1" w:line="219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9"/>
          <w:sz w:val="31"/>
          <w:szCs w:val="31"/>
        </w:rPr>
        <w:t>在呼伦贝尔市公共资源交易中心门户网站上公开。</w:t>
      </w:r>
    </w:p>
    <w:p>
      <w:pPr>
        <w:spacing w:before="234" w:line="357" w:lineRule="auto"/>
        <w:ind w:right="24" w:firstLine="64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3"/>
          <w:sz w:val="31"/>
          <w:szCs w:val="31"/>
        </w:rPr>
        <w:t>第五条</w:t>
      </w:r>
      <w:r>
        <w:rPr>
          <w:rFonts w:ascii="仿宋" w:hAnsi="仿宋" w:eastAsia="仿宋" w:cs="仿宋"/>
          <w:spacing w:val="6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3"/>
          <w:sz w:val="31"/>
          <w:szCs w:val="31"/>
        </w:rPr>
        <w:t>呼伦贝尔市及各旗市区公共资源交易中心、各级行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9"/>
          <w:sz w:val="31"/>
          <w:szCs w:val="31"/>
        </w:rPr>
        <w:t>政监督部门负责对本辖区内进场交易代理机构及从业人员的信</w:t>
      </w:r>
      <w:r>
        <w:rPr>
          <w:rFonts w:ascii="仿宋" w:hAnsi="仿宋" w:eastAsia="仿宋" w:cs="仿宋"/>
          <w:spacing w:val="16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8"/>
          <w:sz w:val="31"/>
          <w:szCs w:val="31"/>
        </w:rPr>
        <w:t>用和专业技术能力进行记录、评价，按月报呼伦贝尔</w:t>
      </w:r>
      <w:r>
        <w:rPr>
          <w:rFonts w:ascii="仿宋" w:hAnsi="仿宋" w:eastAsia="仿宋" w:cs="仿宋"/>
          <w:spacing w:val="7"/>
          <w:sz w:val="31"/>
          <w:szCs w:val="31"/>
        </w:rPr>
        <w:t>市政务服务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局汇总并予以公开。</w:t>
      </w:r>
    </w:p>
    <w:p>
      <w:pPr>
        <w:spacing w:before="230" w:line="607" w:lineRule="exact"/>
        <w:ind w:left="70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2"/>
          <w:position w:val="22"/>
          <w:sz w:val="31"/>
          <w:szCs w:val="31"/>
        </w:rPr>
        <w:t>第六条</w:t>
      </w:r>
      <w:r>
        <w:rPr>
          <w:rFonts w:ascii="仿宋" w:hAnsi="仿宋" w:eastAsia="仿宋" w:cs="仿宋"/>
          <w:spacing w:val="-12"/>
          <w:position w:val="22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position w:val="22"/>
          <w:sz w:val="31"/>
          <w:szCs w:val="31"/>
        </w:rPr>
        <w:t>按月公示所减分值及不守信行为。按年公示评价等</w:t>
      </w:r>
    </w:p>
    <w:p>
      <w:pPr>
        <w:spacing w:before="1" w:line="223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-7"/>
          <w:sz w:val="31"/>
          <w:szCs w:val="31"/>
        </w:rPr>
        <w:t>级。</w:t>
      </w:r>
    </w:p>
    <w:p>
      <w:pPr>
        <w:spacing w:before="270" w:line="218" w:lineRule="auto"/>
        <w:ind w:left="704"/>
        <w:rPr>
          <w:rFonts w:ascii="宋体" w:hAnsi="宋体" w:eastAsia="宋体" w:cs="宋体"/>
          <w:sz w:val="31"/>
          <w:szCs w:val="31"/>
        </w:rPr>
      </w:pPr>
      <w:r>
        <w:rPr>
          <w:rFonts w:ascii="宋体" w:hAnsi="宋体" w:eastAsia="宋体" w:cs="宋体"/>
          <w:b/>
          <w:bCs/>
          <w:spacing w:val="12"/>
          <w:sz w:val="31"/>
          <w:szCs w:val="31"/>
        </w:rPr>
        <w:t>第七条</w:t>
      </w:r>
      <w:r>
        <w:rPr>
          <w:rFonts w:ascii="宋体" w:hAnsi="宋体" w:eastAsia="宋体" w:cs="宋体"/>
          <w:spacing w:val="23"/>
          <w:sz w:val="31"/>
          <w:szCs w:val="31"/>
        </w:rPr>
        <w:t xml:space="preserve"> </w:t>
      </w:r>
      <w:r>
        <w:rPr>
          <w:rFonts w:ascii="宋体" w:hAnsi="宋体" w:eastAsia="宋体" w:cs="宋体"/>
          <w:spacing w:val="12"/>
          <w:sz w:val="31"/>
          <w:szCs w:val="31"/>
        </w:rPr>
        <w:t>工程项目招标代理机构信用评价和从业人员专业技</w:t>
      </w:r>
    </w:p>
    <w:p>
      <w:pPr>
        <w:sectPr>
          <w:footerReference r:id="rId15" w:type="default"/>
          <w:pgSz w:w="12080" w:h="16950"/>
          <w:pgMar w:top="1440" w:right="1593" w:bottom="1178" w:left="1509" w:header="0" w:footer="870" w:gutter="0"/>
          <w:cols w:space="720" w:num="1"/>
        </w:sectPr>
      </w:pPr>
    </w:p>
    <w:p>
      <w:pPr>
        <w:spacing w:line="350" w:lineRule="auto"/>
        <w:rPr>
          <w:rFonts w:ascii="Arial"/>
          <w:sz w:val="21"/>
        </w:rPr>
      </w:pPr>
    </w:p>
    <w:p>
      <w:pPr>
        <w:spacing w:line="350" w:lineRule="auto"/>
        <w:rPr>
          <w:rFonts w:ascii="Arial"/>
          <w:sz w:val="21"/>
        </w:rPr>
      </w:pPr>
    </w:p>
    <w:p>
      <w:pPr>
        <w:spacing w:before="104" w:line="222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术能力评价分值量化指标。</w:t>
      </w:r>
    </w:p>
    <w:p>
      <w:pPr>
        <w:spacing w:before="255" w:line="222" w:lineRule="auto"/>
        <w:ind w:left="74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-4"/>
          <w:sz w:val="32"/>
          <w:szCs w:val="32"/>
        </w:rPr>
        <w:t>(</w:t>
      </w:r>
      <w:r>
        <w:rPr>
          <w:rFonts w:ascii="仿宋" w:hAnsi="仿宋" w:eastAsia="仿宋" w:cs="仿宋"/>
          <w:spacing w:val="-29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32"/>
          <w:szCs w:val="32"/>
        </w:rPr>
        <w:t>一</w:t>
      </w:r>
      <w:r>
        <w:rPr>
          <w:rFonts w:ascii="仿宋" w:hAnsi="仿宋" w:eastAsia="仿宋" w:cs="仿宋"/>
          <w:spacing w:val="-43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-4"/>
          <w:sz w:val="32"/>
          <w:szCs w:val="32"/>
        </w:rPr>
        <w:t>)</w:t>
      </w:r>
      <w:r>
        <w:rPr>
          <w:rFonts w:ascii="仿宋" w:hAnsi="仿宋" w:eastAsia="仿宋" w:cs="仿宋"/>
          <w:spacing w:val="-57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-4"/>
          <w:sz w:val="32"/>
          <w:szCs w:val="32"/>
        </w:rPr>
        <w:t>工程项目招标代理机构有下列情形之一的，减</w:t>
      </w:r>
      <w:r>
        <w:rPr>
          <w:rFonts w:ascii="仿宋" w:hAnsi="仿宋" w:eastAsia="仿宋" w:cs="仿宋"/>
          <w:spacing w:val="-5"/>
          <w:sz w:val="32"/>
          <w:szCs w:val="32"/>
        </w:rPr>
        <w:t>20分：</w:t>
      </w:r>
    </w:p>
    <w:p>
      <w:pPr>
        <w:spacing w:before="206" w:line="598" w:lineRule="exact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9"/>
          <w:position w:val="20"/>
          <w:sz w:val="32"/>
          <w:szCs w:val="32"/>
        </w:rPr>
        <w:t>1.超越委托协议(合同)范围从事代理服务事项，影</w:t>
      </w:r>
      <w:r>
        <w:rPr>
          <w:rFonts w:ascii="仿宋" w:hAnsi="仿宋" w:eastAsia="仿宋" w:cs="仿宋"/>
          <w:spacing w:val="8"/>
          <w:position w:val="20"/>
          <w:sz w:val="32"/>
          <w:szCs w:val="32"/>
        </w:rPr>
        <w:t>响交易</w:t>
      </w:r>
    </w:p>
    <w:p>
      <w:pPr>
        <w:spacing w:before="1"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项目正常进行的；</w:t>
      </w:r>
    </w:p>
    <w:p>
      <w:pPr>
        <w:spacing w:before="216" w:line="220" w:lineRule="auto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11"/>
          <w:sz w:val="32"/>
          <w:szCs w:val="32"/>
        </w:rPr>
        <w:t>2.向公共资源交易主体信息库提供虚假信息</w:t>
      </w:r>
      <w:r>
        <w:rPr>
          <w:rFonts w:ascii="仿宋" w:hAnsi="仿宋" w:eastAsia="仿宋" w:cs="仿宋"/>
          <w:spacing w:val="10"/>
          <w:sz w:val="32"/>
          <w:szCs w:val="32"/>
        </w:rPr>
        <w:t>的；</w:t>
      </w:r>
    </w:p>
    <w:p>
      <w:pPr>
        <w:spacing w:before="218" w:line="220" w:lineRule="auto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sz w:val="32"/>
          <w:szCs w:val="32"/>
        </w:rPr>
        <w:t>3.参加开标工作出现迟到、早退、脱岗现象；</w:t>
      </w:r>
    </w:p>
    <w:p>
      <w:pPr>
        <w:spacing w:before="219" w:line="220" w:lineRule="auto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"/>
          <w:sz w:val="32"/>
          <w:szCs w:val="32"/>
        </w:rPr>
        <w:t>4.利用工作之便，授意评标评审专家，影响</w:t>
      </w:r>
      <w:r>
        <w:rPr>
          <w:rFonts w:ascii="仿宋" w:hAnsi="仿宋" w:eastAsia="仿宋" w:cs="仿宋"/>
          <w:spacing w:val="-3"/>
          <w:sz w:val="32"/>
          <w:szCs w:val="32"/>
        </w:rPr>
        <w:t>公正评标的；</w:t>
      </w:r>
    </w:p>
    <w:p>
      <w:pPr>
        <w:spacing w:before="223" w:line="222" w:lineRule="auto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5.擅自改变专家委员会评审结果的；</w:t>
      </w:r>
    </w:p>
    <w:p>
      <w:pPr>
        <w:spacing w:before="209" w:line="605" w:lineRule="exact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position w:val="21"/>
          <w:sz w:val="32"/>
          <w:szCs w:val="32"/>
        </w:rPr>
        <w:t>6.不按照相关法律法规规定编制招标文件，制定排斥限制性</w:t>
      </w:r>
    </w:p>
    <w:p>
      <w:pPr>
        <w:spacing w:before="1" w:line="222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4"/>
          <w:sz w:val="32"/>
          <w:szCs w:val="32"/>
        </w:rPr>
        <w:t>条款的；</w:t>
      </w:r>
    </w:p>
    <w:p>
      <w:pPr>
        <w:spacing w:before="211" w:line="220" w:lineRule="auto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sz w:val="32"/>
          <w:szCs w:val="32"/>
        </w:rPr>
        <w:t>7.因自身工作不规范，造成质疑投诉的；</w:t>
      </w:r>
    </w:p>
    <w:p>
      <w:pPr>
        <w:spacing w:before="219" w:line="599" w:lineRule="exact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position w:val="20"/>
          <w:sz w:val="32"/>
          <w:szCs w:val="32"/>
        </w:rPr>
        <w:t>8.未认真履行对项目发起方应尽到的提醒义务，影响交易工</w:t>
      </w:r>
    </w:p>
    <w:p>
      <w:pPr>
        <w:spacing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4"/>
          <w:sz w:val="32"/>
          <w:szCs w:val="32"/>
        </w:rPr>
        <w:t>作正常进行的；</w:t>
      </w:r>
    </w:p>
    <w:p>
      <w:pPr>
        <w:spacing w:before="220" w:line="603" w:lineRule="exact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4"/>
          <w:position w:val="21"/>
          <w:sz w:val="32"/>
          <w:szCs w:val="32"/>
        </w:rPr>
        <w:t>9.</w:t>
      </w:r>
      <w:r>
        <w:rPr>
          <w:rFonts w:ascii="仿宋" w:hAnsi="仿宋" w:eastAsia="仿宋" w:cs="仿宋"/>
          <w:spacing w:val="-38"/>
          <w:position w:val="21"/>
          <w:sz w:val="32"/>
          <w:szCs w:val="32"/>
        </w:rPr>
        <w:t xml:space="preserve"> </w:t>
      </w:r>
      <w:r>
        <w:rPr>
          <w:rFonts w:ascii="仿宋" w:hAnsi="仿宋" w:eastAsia="仿宋" w:cs="仿宋"/>
          <w:spacing w:val="4"/>
          <w:position w:val="21"/>
          <w:sz w:val="32"/>
          <w:szCs w:val="32"/>
        </w:rPr>
        <w:t>招标文件发出、澄清和修改的时限不符合法</w:t>
      </w:r>
      <w:r>
        <w:rPr>
          <w:rFonts w:ascii="仿宋" w:hAnsi="仿宋" w:eastAsia="仿宋" w:cs="仿宋"/>
          <w:spacing w:val="3"/>
          <w:position w:val="21"/>
          <w:sz w:val="32"/>
          <w:szCs w:val="32"/>
        </w:rPr>
        <w:t>律法规规定</w:t>
      </w:r>
    </w:p>
    <w:p>
      <w:pPr>
        <w:spacing w:line="222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20"/>
          <w:sz w:val="32"/>
          <w:szCs w:val="32"/>
        </w:rPr>
        <w:t>的；</w:t>
      </w:r>
    </w:p>
    <w:p>
      <w:pPr>
        <w:spacing w:before="212" w:line="603" w:lineRule="exact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2"/>
          <w:position w:val="21"/>
          <w:sz w:val="32"/>
          <w:szCs w:val="32"/>
        </w:rPr>
        <w:t>10.其他违反交易活动管理制度和信用承诺的行为，造成不</w:t>
      </w:r>
    </w:p>
    <w:p>
      <w:pPr>
        <w:spacing w:line="222" w:lineRule="auto"/>
        <w:ind w:left="11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15"/>
          <w:sz w:val="32"/>
          <w:szCs w:val="32"/>
        </w:rPr>
        <w:t>良后果的。</w:t>
      </w:r>
    </w:p>
    <w:p>
      <w:pPr>
        <w:spacing w:before="213" w:line="222" w:lineRule="auto"/>
        <w:ind w:left="804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b/>
          <w:bCs/>
          <w:spacing w:val="2"/>
          <w:sz w:val="32"/>
          <w:szCs w:val="32"/>
        </w:rPr>
        <w:t>(</w:t>
      </w:r>
      <w:r>
        <w:rPr>
          <w:rFonts w:ascii="仿宋" w:hAnsi="仿宋" w:eastAsia="仿宋" w:cs="仿宋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2"/>
          <w:sz w:val="32"/>
          <w:szCs w:val="32"/>
        </w:rPr>
        <w:t>二</w:t>
      </w:r>
      <w:r>
        <w:rPr>
          <w:rFonts w:ascii="仿宋" w:hAnsi="仿宋" w:eastAsia="仿宋" w:cs="仿宋"/>
          <w:spacing w:val="-33"/>
          <w:sz w:val="32"/>
          <w:szCs w:val="32"/>
        </w:rPr>
        <w:t xml:space="preserve"> </w:t>
      </w:r>
      <w:r>
        <w:rPr>
          <w:rFonts w:ascii="仿宋" w:hAnsi="仿宋" w:eastAsia="仿宋" w:cs="仿宋"/>
          <w:b/>
          <w:bCs/>
          <w:spacing w:val="2"/>
          <w:sz w:val="32"/>
          <w:szCs w:val="32"/>
        </w:rPr>
        <w:t>)</w:t>
      </w:r>
      <w:r>
        <w:rPr>
          <w:rFonts w:ascii="仿宋" w:hAnsi="仿宋" w:eastAsia="仿宋" w:cs="仿宋"/>
          <w:spacing w:val="2"/>
          <w:sz w:val="32"/>
          <w:szCs w:val="32"/>
        </w:rPr>
        <w:t>从业人员有下列情形之一的，减10分：</w:t>
      </w:r>
    </w:p>
    <w:p>
      <w:pPr>
        <w:spacing w:before="264" w:line="220" w:lineRule="auto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5"/>
          <w:sz w:val="32"/>
          <w:szCs w:val="32"/>
        </w:rPr>
        <w:t>1.工作人员不熟悉相关法律法规，影响进场交易项目进行的；</w:t>
      </w:r>
    </w:p>
    <w:p>
      <w:pPr>
        <w:spacing w:before="228" w:line="611" w:lineRule="exact"/>
        <w:ind w:left="620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9"/>
          <w:position w:val="21"/>
          <w:sz w:val="32"/>
          <w:szCs w:val="32"/>
        </w:rPr>
        <w:t>2.工作人员不熟悉公共资源进场交易流程和交易平台运行</w:t>
      </w:r>
    </w:p>
    <w:p>
      <w:pPr>
        <w:spacing w:before="2" w:line="220" w:lineRule="auto"/>
        <w:rPr>
          <w:rFonts w:ascii="仿宋" w:hAnsi="仿宋" w:eastAsia="仿宋" w:cs="仿宋"/>
          <w:sz w:val="32"/>
          <w:szCs w:val="32"/>
        </w:rPr>
      </w:pPr>
      <w:r>
        <w:rPr>
          <w:rFonts w:ascii="仿宋" w:hAnsi="仿宋" w:eastAsia="仿宋" w:cs="仿宋"/>
          <w:spacing w:val="-6"/>
          <w:sz w:val="32"/>
          <w:szCs w:val="32"/>
        </w:rPr>
        <w:t>规则，影响进场交易项目进行的；</w:t>
      </w:r>
    </w:p>
    <w:p>
      <w:pPr>
        <w:sectPr>
          <w:footerReference r:id="rId16" w:type="default"/>
          <w:pgSz w:w="12070" w:h="16940"/>
          <w:pgMar w:top="1439" w:right="1418" w:bottom="1275" w:left="1519" w:header="0" w:footer="957" w:gutter="0"/>
          <w:cols w:space="720" w:num="1"/>
        </w:sectPr>
      </w:pPr>
    </w:p>
    <w:p>
      <w:pPr>
        <w:spacing w:line="286" w:lineRule="auto"/>
        <w:rPr>
          <w:rFonts w:ascii="Arial"/>
          <w:sz w:val="21"/>
        </w:rPr>
      </w:pPr>
    </w:p>
    <w:p>
      <w:pPr>
        <w:spacing w:line="287" w:lineRule="auto"/>
        <w:rPr>
          <w:rFonts w:ascii="Arial"/>
          <w:sz w:val="21"/>
        </w:rPr>
      </w:pPr>
    </w:p>
    <w:p>
      <w:pPr>
        <w:spacing w:line="287" w:lineRule="auto"/>
        <w:rPr>
          <w:rFonts w:ascii="Arial"/>
          <w:sz w:val="21"/>
        </w:rPr>
      </w:pPr>
    </w:p>
    <w:p>
      <w:pPr>
        <w:spacing w:before="101" w:line="598" w:lineRule="exact"/>
        <w:ind w:left="6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position w:val="21"/>
          <w:sz w:val="31"/>
          <w:szCs w:val="31"/>
        </w:rPr>
        <w:t>3.未认真履行对项目发起方应尽到的提醒义务，影响交易工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4"/>
          <w:sz w:val="31"/>
          <w:szCs w:val="31"/>
        </w:rPr>
        <w:t>作正常进行的；</w:t>
      </w:r>
    </w:p>
    <w:p>
      <w:pPr>
        <w:spacing w:before="234" w:line="222" w:lineRule="auto"/>
        <w:ind w:left="6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3"/>
          <w:sz w:val="31"/>
          <w:szCs w:val="31"/>
        </w:rPr>
        <w:t>4.不按时参加培训考试的；</w:t>
      </w:r>
    </w:p>
    <w:p>
      <w:pPr>
        <w:spacing w:before="224" w:line="602" w:lineRule="exact"/>
        <w:ind w:left="619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6"/>
          <w:position w:val="21"/>
          <w:sz w:val="31"/>
          <w:szCs w:val="31"/>
        </w:rPr>
        <w:t>5.其他违反交易活动管理制度和信用承诺的行为，造成不良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后果的。</w:t>
      </w:r>
    </w:p>
    <w:p>
      <w:pPr>
        <w:spacing w:before="219" w:line="358" w:lineRule="auto"/>
        <w:ind w:firstLine="62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2"/>
          <w:sz w:val="31"/>
          <w:szCs w:val="31"/>
        </w:rPr>
        <w:t>第八条</w:t>
      </w:r>
      <w:r>
        <w:rPr>
          <w:rFonts w:ascii="仿宋" w:hAnsi="仿宋" w:eastAsia="仿宋" w:cs="仿宋"/>
          <w:spacing w:val="-3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评价结果在呼伦贝尔市公共资源交易中心门户网站</w:t>
      </w:r>
      <w:r>
        <w:rPr>
          <w:rFonts w:ascii="仿宋" w:hAnsi="仿宋" w:eastAsia="仿宋" w:cs="仿宋"/>
          <w:sz w:val="31"/>
          <w:szCs w:val="31"/>
        </w:rPr>
        <w:t xml:space="preserve">   </w:t>
      </w:r>
      <w:r>
        <w:rPr>
          <w:rFonts w:ascii="仿宋" w:hAnsi="仿宋" w:eastAsia="仿宋" w:cs="仿宋"/>
          <w:spacing w:val="5"/>
          <w:sz w:val="31"/>
          <w:szCs w:val="31"/>
        </w:rPr>
        <w:t>上公示。工程项目招标代理机构和从业人员对评价结果有异议的，</w:t>
      </w:r>
      <w:r>
        <w:rPr>
          <w:rFonts w:ascii="仿宋" w:hAnsi="仿宋" w:eastAsia="仿宋" w:cs="仿宋"/>
          <w:spacing w:val="8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24"/>
          <w:sz w:val="31"/>
          <w:szCs w:val="31"/>
        </w:rPr>
        <w:t>可以在公示之日起5个工作日内以书面形式向呼伦贝</w:t>
      </w:r>
      <w:r>
        <w:rPr>
          <w:rFonts w:ascii="仿宋" w:hAnsi="仿宋" w:eastAsia="仿宋" w:cs="仿宋"/>
          <w:spacing w:val="23"/>
          <w:sz w:val="31"/>
          <w:szCs w:val="31"/>
        </w:rPr>
        <w:t>尔市政务</w:t>
      </w:r>
      <w:r>
        <w:rPr>
          <w:rFonts w:ascii="仿宋" w:hAnsi="仿宋" w:eastAsia="仿宋" w:cs="仿宋"/>
          <w:sz w:val="31"/>
          <w:szCs w:val="31"/>
        </w:rPr>
        <w:t xml:space="preserve">  </w:t>
      </w:r>
      <w:r>
        <w:rPr>
          <w:rFonts w:ascii="仿宋" w:hAnsi="仿宋" w:eastAsia="仿宋" w:cs="仿宋"/>
          <w:spacing w:val="6"/>
          <w:sz w:val="31"/>
          <w:szCs w:val="31"/>
        </w:rPr>
        <w:t>服务局提出复核，呼伦贝尔市政务服务局收到复核申请后应当核</w:t>
      </w:r>
    </w:p>
    <w:p>
      <w:pPr>
        <w:spacing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0"/>
          <w:sz w:val="31"/>
          <w:szCs w:val="31"/>
        </w:rPr>
        <w:t>查有关信息记录情况并予以答复，如有错误，应当及时纠正。</w:t>
      </w:r>
    </w:p>
    <w:p>
      <w:pPr>
        <w:spacing w:before="229" w:line="358" w:lineRule="auto"/>
        <w:ind w:right="282" w:firstLine="62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2"/>
          <w:sz w:val="31"/>
          <w:szCs w:val="31"/>
        </w:rPr>
        <w:t>第九条</w:t>
      </w:r>
      <w:r>
        <w:rPr>
          <w:rFonts w:ascii="仿宋" w:hAnsi="仿宋" w:eastAsia="仿宋" w:cs="仿宋"/>
          <w:spacing w:val="-10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2"/>
          <w:sz w:val="31"/>
          <w:szCs w:val="31"/>
        </w:rPr>
        <w:t>招标代理机构信用评价和从业人员专业技术能力评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6"/>
          <w:sz w:val="31"/>
          <w:szCs w:val="31"/>
        </w:rPr>
        <w:t>价结果作为招标人择优选择招标代理机构的重要依据，作为各行</w:t>
      </w:r>
    </w:p>
    <w:p>
      <w:pPr>
        <w:spacing w:before="2" w:line="220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8"/>
          <w:sz w:val="31"/>
          <w:szCs w:val="31"/>
        </w:rPr>
        <w:t>业行政监督部门进行监管的重要参考依据。</w:t>
      </w:r>
    </w:p>
    <w:p>
      <w:pPr>
        <w:spacing w:before="226" w:line="359" w:lineRule="auto"/>
        <w:ind w:right="199" w:firstLine="62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pacing w:val="10"/>
          <w:sz w:val="31"/>
          <w:szCs w:val="31"/>
        </w:rPr>
        <w:t>第十条</w:t>
      </w:r>
      <w:r>
        <w:rPr>
          <w:rFonts w:ascii="仿宋" w:hAnsi="仿宋" w:eastAsia="仿宋" w:cs="仿宋"/>
          <w:spacing w:val="154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10"/>
          <w:sz w:val="31"/>
          <w:szCs w:val="31"/>
        </w:rPr>
        <w:t>评价单位及其工作人员应当客观公正地履行职责，</w:t>
      </w:r>
      <w:r>
        <w:rPr>
          <w:rFonts w:ascii="仿宋" w:hAnsi="仿宋" w:eastAsia="仿宋" w:cs="仿宋"/>
          <w:sz w:val="31"/>
          <w:szCs w:val="31"/>
        </w:rPr>
        <w:t xml:space="preserve"> </w:t>
      </w:r>
      <w:r>
        <w:rPr>
          <w:rFonts w:ascii="仿宋" w:hAnsi="仿宋" w:eastAsia="仿宋" w:cs="仿宋"/>
          <w:spacing w:val="7"/>
          <w:sz w:val="31"/>
          <w:szCs w:val="31"/>
        </w:rPr>
        <w:t>有徇私舞弊、滥用职权或者玩忽职守的，依法依规处理；构成犯</w:t>
      </w:r>
    </w:p>
    <w:p>
      <w:pPr>
        <w:spacing w:line="222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7"/>
          <w:sz w:val="31"/>
          <w:szCs w:val="31"/>
        </w:rPr>
        <w:t>罪的，依法追究刑事责任。</w:t>
      </w:r>
    </w:p>
    <w:p>
      <w:pPr>
        <w:spacing w:before="221" w:line="378" w:lineRule="auto"/>
        <w:ind w:right="285" w:firstLine="624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b/>
          <w:bCs/>
          <w:sz w:val="31"/>
          <w:szCs w:val="31"/>
        </w:rPr>
        <w:t>第十一条</w:t>
      </w:r>
      <w:r>
        <w:rPr>
          <w:rFonts w:ascii="仿宋" w:hAnsi="仿宋" w:eastAsia="仿宋" w:cs="仿宋"/>
          <w:spacing w:val="4"/>
          <w:sz w:val="31"/>
          <w:szCs w:val="31"/>
        </w:rPr>
        <w:t xml:space="preserve"> </w:t>
      </w:r>
      <w:r>
        <w:rPr>
          <w:rFonts w:ascii="仿宋" w:hAnsi="仿宋" w:eastAsia="仿宋" w:cs="仿宋"/>
          <w:sz w:val="31"/>
          <w:szCs w:val="31"/>
        </w:rPr>
        <w:t xml:space="preserve">本制度自发布起实施。《呼伦贝尔市和旗市区公共 </w:t>
      </w:r>
      <w:r>
        <w:rPr>
          <w:rFonts w:ascii="仿宋" w:hAnsi="仿宋" w:eastAsia="仿宋" w:cs="仿宋"/>
          <w:spacing w:val="17"/>
          <w:sz w:val="31"/>
          <w:szCs w:val="31"/>
        </w:rPr>
        <w:t>资源交易一体化服务平台场内信用评价惩戒办法(试行)》同时</w:t>
      </w:r>
    </w:p>
    <w:p>
      <w:pPr>
        <w:spacing w:before="1" w:line="224" w:lineRule="auto"/>
        <w:rPr>
          <w:rFonts w:ascii="仿宋" w:hAnsi="仿宋" w:eastAsia="仿宋" w:cs="仿宋"/>
          <w:sz w:val="31"/>
          <w:szCs w:val="31"/>
        </w:rPr>
      </w:pPr>
      <w:r>
        <w:rPr>
          <w:rFonts w:ascii="仿宋" w:hAnsi="仿宋" w:eastAsia="仿宋" w:cs="仿宋"/>
          <w:spacing w:val="1"/>
          <w:sz w:val="31"/>
          <w:szCs w:val="31"/>
        </w:rPr>
        <w:t>废止。</w:t>
      </w:r>
    </w:p>
    <w:p>
      <w:pPr>
        <w:sectPr>
          <w:footerReference r:id="rId17" w:type="default"/>
          <w:pgSz w:w="11920" w:h="16840"/>
          <w:pgMar w:top="1431" w:right="1355" w:bottom="1138" w:left="1420" w:header="0" w:footer="829" w:gutter="0"/>
          <w:cols w:space="720" w:num="1"/>
        </w:sectPr>
      </w:pPr>
    </w:p>
    <w:p>
      <w:pPr>
        <w:rPr>
          <w:rFonts w:ascii="Arial"/>
          <w:sz w:val="21"/>
        </w:rPr>
      </w:pPr>
    </w:p>
    <w:sectPr>
      <w:headerReference r:id="rId18" w:type="default"/>
      <w:footerReference r:id="rId19" w:type="default"/>
      <w:pgSz w:w="11920" w:h="16840"/>
      <w:pgMar w:top="0" w:right="0" w:bottom="0" w:left="0" w:header="0" w:footer="0" w:gutter="0"/>
      <w:cols w:space="720" w:num="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endnote w:type="separator" w:id="0">
    <w:p>
      <w:pPr>
        <w:spacing w:line="240" w:lineRule="auto"/>
      </w:pPr>
      <w:r>
        <w:separator/>
      </w:r>
    </w:p>
  </w:endnote>
  <w:endnote w:type="continuationSeparator" w:id="1">
    <w:p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ind w:right="104"/>
      <w:jc w:val="right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24"/>
        <w:sz w:val="27"/>
        <w:szCs w:val="27"/>
      </w:rPr>
      <w:t>—</w:t>
    </w:r>
    <w:r>
      <w:rPr>
        <w:rFonts w:ascii="宋体" w:hAnsi="宋体" w:eastAsia="宋体" w:cs="宋体"/>
        <w:spacing w:val="-108"/>
        <w:sz w:val="27"/>
        <w:szCs w:val="27"/>
      </w:rPr>
      <w:t xml:space="preserve"> </w:t>
    </w:r>
    <w:r>
      <w:rPr>
        <w:rFonts w:ascii="宋体" w:hAnsi="宋体" w:eastAsia="宋体" w:cs="宋体"/>
        <w:spacing w:val="-24"/>
        <w:sz w:val="27"/>
        <w:szCs w:val="27"/>
      </w:rPr>
      <w:t>1—</w:t>
    </w: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2" w:lineRule="auto"/>
      <w:ind w:left="159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20"/>
        <w:w w:val="91"/>
        <w:sz w:val="32"/>
        <w:szCs w:val="32"/>
      </w:rPr>
      <w:t>—2—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ind w:right="308"/>
      <w:jc w:val="right"/>
      <w:rPr>
        <w:rFonts w:ascii="宋体" w:hAnsi="宋体" w:eastAsia="宋体" w:cs="宋体"/>
        <w:sz w:val="27"/>
        <w:szCs w:val="27"/>
      </w:rPr>
    </w:pPr>
    <w:r>
      <w:rPr>
        <w:rFonts w:ascii="宋体" w:hAnsi="宋体" w:eastAsia="宋体" w:cs="宋体"/>
        <w:spacing w:val="-13"/>
        <w:sz w:val="27"/>
        <w:szCs w:val="27"/>
      </w:rPr>
      <w:t>—3—</w:t>
    </w:r>
  </w:p>
</w:ftr>
</file>

<file path=word/footer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6"/>
        <w:w w:val="91"/>
        <w:sz w:val="31"/>
        <w:szCs w:val="31"/>
      </w:rPr>
      <w:t>—4—</w:t>
    </w:r>
  </w:p>
</w:ftr>
</file>

<file path=word/footer5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1" w:lineRule="auto"/>
      <w:ind w:right="79"/>
      <w:jc w:val="right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22"/>
        <w:w w:val="93"/>
        <w:sz w:val="32"/>
        <w:szCs w:val="32"/>
      </w:rPr>
      <w:t>—5—</w:t>
    </w:r>
  </w:p>
</w:ftr>
</file>

<file path=word/footer6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9"/>
        <w:w w:val="93"/>
        <w:sz w:val="31"/>
        <w:szCs w:val="31"/>
      </w:rPr>
      <w:t>—6—</w:t>
    </w:r>
  </w:p>
</w:ftr>
</file>

<file path=word/footer7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1" w:lineRule="auto"/>
      <w:ind w:right="50"/>
      <w:jc w:val="right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21"/>
        <w:w w:val="93"/>
        <w:sz w:val="31"/>
        <w:szCs w:val="31"/>
      </w:rPr>
      <w:t>—7—</w:t>
    </w:r>
  </w:p>
</w:ftr>
</file>

<file path=word/footer8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8"/>
        <w:w w:val="93"/>
        <w:sz w:val="31"/>
        <w:szCs w:val="31"/>
      </w:rPr>
      <w:t>—8—</w:t>
    </w:r>
  </w:p>
</w:ftr>
</file>

<file path=word/footer9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83" w:lineRule="auto"/>
      <w:jc w:val="right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17"/>
        <w:w w:val="84"/>
        <w:sz w:val="31"/>
        <w:szCs w:val="31"/>
      </w:rPr>
      <w:t>—9—</w:t>
    </w:r>
  </w:p>
</w:ftr>
</file>

<file path=word/footer10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rPr>
        <w:rFonts w:ascii="宋体" w:hAnsi="宋体" w:eastAsia="宋体" w:cs="宋体"/>
        <w:sz w:val="30"/>
        <w:szCs w:val="30"/>
      </w:rPr>
    </w:pPr>
    <w:r>
      <w:rPr>
        <w:rFonts w:ascii="宋体" w:hAnsi="宋体" w:eastAsia="宋体" w:cs="宋体"/>
        <w:spacing w:val="-29"/>
        <w:w w:val="98"/>
        <w:sz w:val="30"/>
        <w:szCs w:val="30"/>
      </w:rPr>
      <w:t>—</w:t>
    </w:r>
    <w:r>
      <w:rPr>
        <w:rFonts w:ascii="宋体" w:hAnsi="宋体" w:eastAsia="宋体" w:cs="宋体"/>
        <w:spacing w:val="-122"/>
        <w:sz w:val="30"/>
        <w:szCs w:val="30"/>
      </w:rPr>
      <w:t xml:space="preserve"> </w:t>
    </w:r>
    <w:r>
      <w:rPr>
        <w:rFonts w:ascii="宋体" w:hAnsi="宋体" w:eastAsia="宋体" w:cs="宋体"/>
        <w:spacing w:val="-29"/>
        <w:w w:val="98"/>
        <w:sz w:val="30"/>
        <w:szCs w:val="30"/>
      </w:rPr>
      <w:t>10—</w:t>
    </w:r>
  </w:p>
</w:ftr>
</file>

<file path=word/footer1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jc w:val="right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7"/>
        <w:w w:val="93"/>
        <w:sz w:val="31"/>
        <w:szCs w:val="31"/>
      </w:rPr>
      <w:t>—</w:t>
    </w:r>
    <w:r>
      <w:rPr>
        <w:rFonts w:ascii="宋体" w:hAnsi="宋体" w:eastAsia="宋体" w:cs="宋体"/>
        <w:spacing w:val="-127"/>
        <w:sz w:val="31"/>
        <w:szCs w:val="31"/>
      </w:rPr>
      <w:t xml:space="preserve"> </w:t>
    </w:r>
    <w:r>
      <w:rPr>
        <w:rFonts w:ascii="宋体" w:hAnsi="宋体" w:eastAsia="宋体" w:cs="宋体"/>
        <w:spacing w:val="-37"/>
        <w:w w:val="93"/>
        <w:sz w:val="31"/>
        <w:szCs w:val="31"/>
      </w:rPr>
      <w:t>11—</w:t>
    </w:r>
  </w:p>
</w:ftr>
</file>

<file path=word/footer1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rPr>
        <w:rFonts w:ascii="宋体" w:hAnsi="宋体" w:eastAsia="宋体" w:cs="宋体"/>
        <w:sz w:val="32"/>
        <w:szCs w:val="32"/>
      </w:rPr>
    </w:pPr>
    <w:r>
      <w:rPr>
        <w:rFonts w:ascii="宋体" w:hAnsi="宋体" w:eastAsia="宋体" w:cs="宋体"/>
        <w:spacing w:val="-30"/>
        <w:w w:val="92"/>
        <w:sz w:val="32"/>
        <w:szCs w:val="32"/>
      </w:rPr>
      <w:t>—</w:t>
    </w:r>
    <w:r>
      <w:rPr>
        <w:rFonts w:ascii="宋体" w:hAnsi="宋体" w:eastAsia="宋体" w:cs="宋体"/>
        <w:spacing w:val="-129"/>
        <w:sz w:val="32"/>
        <w:szCs w:val="32"/>
      </w:rPr>
      <w:t xml:space="preserve"> </w:t>
    </w:r>
    <w:r>
      <w:rPr>
        <w:rFonts w:ascii="宋体" w:hAnsi="宋体" w:eastAsia="宋体" w:cs="宋体"/>
        <w:spacing w:val="-30"/>
        <w:w w:val="92"/>
        <w:sz w:val="32"/>
        <w:szCs w:val="32"/>
      </w:rPr>
      <w:t>12—</w:t>
    </w:r>
  </w:p>
</w:ftr>
</file>

<file path=word/footer1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before="1" w:line="183" w:lineRule="auto"/>
      <w:ind w:right="146"/>
      <w:jc w:val="right"/>
      <w:rPr>
        <w:rFonts w:ascii="宋体" w:hAnsi="宋体" w:eastAsia="宋体" w:cs="宋体"/>
        <w:sz w:val="31"/>
        <w:szCs w:val="31"/>
      </w:rPr>
    </w:pPr>
    <w:r>
      <w:rPr>
        <w:rFonts w:ascii="宋体" w:hAnsi="宋体" w:eastAsia="宋体" w:cs="宋体"/>
        <w:spacing w:val="-32"/>
        <w:w w:val="96"/>
        <w:sz w:val="31"/>
        <w:szCs w:val="31"/>
      </w:rPr>
      <w:t>—</w:t>
    </w:r>
    <w:r>
      <w:rPr>
        <w:rFonts w:ascii="宋体" w:hAnsi="宋体" w:eastAsia="宋体" w:cs="宋体"/>
        <w:spacing w:val="-123"/>
        <w:sz w:val="31"/>
        <w:szCs w:val="31"/>
      </w:rPr>
      <w:t xml:space="preserve"> </w:t>
    </w:r>
    <w:r>
      <w:rPr>
        <w:rFonts w:ascii="宋体" w:hAnsi="宋体" w:eastAsia="宋体" w:cs="宋体"/>
        <w:spacing w:val="-32"/>
        <w:w w:val="96"/>
        <w:sz w:val="31"/>
        <w:szCs w:val="31"/>
      </w:rPr>
      <w:t>13—</w:t>
    </w:r>
  </w:p>
</w:ftr>
</file>

<file path=word/footer14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5="http://schemas.microsoft.com/office/word/2012/wordml" xmlns:w10="urn:schemas-microsoft-com:office:word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footnote w:type="separator" w:id="0">
    <w:p>
      <w:pPr>
        <w:spacing w:line="240" w:lineRule="auto"/>
      </w:pPr>
      <w:r>
        <w:separator/>
      </w:r>
    </w:p>
  </w:footnote>
  <w:footnote w:type="continuationSeparator" w:id="1">
    <w:p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>
    <w:pPr>
      <w:spacing w:line="14" w:lineRule="auto"/>
      <w:rPr>
        <w:rFonts w:ascii="Arial"/>
        <w:sz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displayBackgroundShape w:val="1"/>
  <w:documentProtection w:enforcement="0"/>
  <w:characterSpacingControl w:val="doNotCompress"/>
  <w:footnotePr>
    <w:footnote w:id="0"/>
    <w:footnote w:id="1"/>
  </w:footnotePr>
  <w:endnotePr>
    <w:endnote w:id="0"/>
    <w:endnote w:id="1"/>
  </w:endnotePr>
  <w:compat>
    <w:spaceForUL/>
    <w:ulTrailSpace/>
    <w:useFELayout/>
    <w:compatSetting w:name="compatibilityMode" w:uri="http://schemas.microsoft.com/office/word" w:val="14"/>
  </w:compat>
  <w:docVars>
    <w:docVar w:name="commondata" w:val="eyJoZGlkIjoiODY2OGQ4ZTUyNGZkMGFkYmVmOGZmMWMxMjEyYjM2NzMifQ=="/>
  </w:docVars>
  <w:rsids>
    <w:rsidRoot w:val="00000000"/>
    <w:rsid w:val="2A4D3F13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/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Arial" w:hAnsi="Arial" w:eastAsia="Arial" w:cs="Arial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semiHidden/>
    <w:qFormat/>
    <w:uiPriority w:val="0"/>
    <w:pPr>
      <w:kinsoku w:val="0"/>
      <w:autoSpaceDE w:val="0"/>
      <w:autoSpaceDN w:val="0"/>
      <w:adjustRightInd w:val="0"/>
      <w:snapToGrid w:val="0"/>
      <w:spacing w:line="240" w:lineRule="auto"/>
      <w:jc w:val="left"/>
      <w:textAlignment w:val="baseline"/>
    </w:pPr>
    <w:rPr>
      <w:rFonts w:ascii="Arial" w:hAnsi="Arial" w:eastAsia="Arial" w:cs="Arial"/>
      <w:snapToGrid w:val="0"/>
      <w:color w:val="000000"/>
      <w:kern w:val="0"/>
      <w:sz w:val="21"/>
      <w:szCs w:val="21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Table Normal"/>
    <w:semiHidden/>
    <w:unhideWhenUsed/>
    <w:qFormat/>
    <w:uiPriority w:val="0"/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footer" Target="footer5.xml"/><Relationship Id="rId8" Type="http://schemas.openxmlformats.org/officeDocument/2006/relationships/footer" Target="footer4.xml"/><Relationship Id="rId7" Type="http://schemas.openxmlformats.org/officeDocument/2006/relationships/footer" Target="footer3.xml"/><Relationship Id="rId6" Type="http://schemas.openxmlformats.org/officeDocument/2006/relationships/footer" Target="footer2.xml"/><Relationship Id="rId5" Type="http://schemas.openxmlformats.org/officeDocument/2006/relationships/footer" Target="footer1.xml"/><Relationship Id="rId4" Type="http://schemas.openxmlformats.org/officeDocument/2006/relationships/endnotes" Target="endnotes.xml"/><Relationship Id="rId3" Type="http://schemas.openxmlformats.org/officeDocument/2006/relationships/footnotes" Target="footnotes.xml"/><Relationship Id="rId22" Type="http://schemas.openxmlformats.org/officeDocument/2006/relationships/fontTable" Target="fontTable.xml"/><Relationship Id="rId21" Type="http://schemas.openxmlformats.org/officeDocument/2006/relationships/customXml" Target="../customXml/item1.xml"/><Relationship Id="rId20" Type="http://schemas.openxmlformats.org/officeDocument/2006/relationships/theme" Target="theme/theme1.xml"/><Relationship Id="rId2" Type="http://schemas.openxmlformats.org/officeDocument/2006/relationships/settings" Target="settings.xml"/><Relationship Id="rId19" Type="http://schemas.openxmlformats.org/officeDocument/2006/relationships/footer" Target="footer14.xml"/><Relationship Id="rId18" Type="http://schemas.openxmlformats.org/officeDocument/2006/relationships/header" Target="header1.xml"/><Relationship Id="rId17" Type="http://schemas.openxmlformats.org/officeDocument/2006/relationships/footer" Target="footer13.xml"/><Relationship Id="rId16" Type="http://schemas.openxmlformats.org/officeDocument/2006/relationships/footer" Target="footer12.xml"/><Relationship Id="rId15" Type="http://schemas.openxmlformats.org/officeDocument/2006/relationships/footer" Target="footer11.xml"/><Relationship Id="rId14" Type="http://schemas.openxmlformats.org/officeDocument/2006/relationships/footer" Target="footer10.xml"/><Relationship Id="rId13" Type="http://schemas.openxmlformats.org/officeDocument/2006/relationships/footer" Target="footer9.xml"/><Relationship Id="rId12" Type="http://schemas.openxmlformats.org/officeDocument/2006/relationships/footer" Target="footer8.xml"/><Relationship Id="rId11" Type="http://schemas.openxmlformats.org/officeDocument/2006/relationships/footer" Target="footer7.xml"/><Relationship Id="rId10" Type="http://schemas.openxmlformats.org/officeDocument/2006/relationships/footer" Target="footer6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  <customSectPr/>
    <customSectPr/>
    <customSectPr/>
    <customSectPr/>
    <customSectPr/>
    <customSectPr/>
    <customSectPr/>
    <customSectPr/>
    <customSectPr/>
    <customSectPr/>
    <customSectPr/>
    <customSectPr/>
    <customSectPr/>
  </customSectProps>
  <customShpExts>
    <customShpInfo spid="_x0000_s1027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Pages>14</Pages>
  <Words>4659</Words>
  <Characters>4734</Characters>
  <TotalTime>0</TotalTime>
  <ScaleCrop>false</ScaleCrop>
  <LinksUpToDate>false</LinksUpToDate>
  <CharactersWithSpaces>4918</CharactersWithSpaces>
  <Application>WPS Office_11.1.0.14309_F1E327BC-269C-435d-A152-05C5408002CA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2023-07-27T11:50:00Z</dcterms:created>
  <dc:creator>Kingsoft-PDF</dc:creator>
  <cp:lastModifiedBy>WPS_1686811816</cp:lastModifiedBy>
  <dcterms:modified xsi:type="dcterms:W3CDTF">2023-07-27T03:54:04Z</dcterms:modified>
  <dc:subject>pdfbuilder</dc:subject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O">
    <vt:lpwstr>wqlLaW5nc29mdCBQREYgdG8gV1BTIDg1</vt:lpwstr>
  </property>
  <property fmtid="{D5CDD505-2E9C-101B-9397-08002B2CF9AE}" pid="3" name="Created">
    <vt:filetime>2023-07-27T11:50:21Z</vt:filetime>
  </property>
  <property fmtid="{D5CDD505-2E9C-101B-9397-08002B2CF9AE}" pid="4" name="UsrData">
    <vt:lpwstr>64c1e978423552001fcd55e9wl</vt:lpwstr>
  </property>
  <property fmtid="{D5CDD505-2E9C-101B-9397-08002B2CF9AE}" pid="5" name="KSOProductBuildVer">
    <vt:lpwstr>2052-11.1.0.14309</vt:lpwstr>
  </property>
  <property fmtid="{D5CDD505-2E9C-101B-9397-08002B2CF9AE}" pid="6" name="ICV">
    <vt:lpwstr>633E9FDA2023469389C0F83342DB21E2_12</vt:lpwstr>
  </property>
</Properties>
</file>