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1000" w:lineRule="exact"/>
        <w:ind w:firstLine="175"/>
        <w:textAlignment w:val="center"/>
      </w:pPr>
    </w:p>
    <w:p>
      <w:pPr>
        <w:spacing w:line="311" w:lineRule="auto"/>
        <w:rPr>
          <w:rFonts w:ascii="Arial"/>
          <w:sz w:val="21"/>
        </w:rPr>
      </w:pPr>
    </w:p>
    <w:p>
      <w:pPr>
        <w:spacing w:line="311" w:lineRule="auto"/>
        <w:rPr>
          <w:rFonts w:ascii="Arial"/>
          <w:sz w:val="21"/>
        </w:rPr>
      </w:pPr>
    </w:p>
    <w:p>
      <w:pPr>
        <w:spacing w:before="104" w:line="227" w:lineRule="auto"/>
        <w:ind w:left="31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9"/>
          <w:position w:val="-1"/>
          <w:sz w:val="32"/>
          <w:szCs w:val="32"/>
        </w:rPr>
        <w:t>呼公资联发〔2023〕2号</w:t>
      </w:r>
      <w:r>
        <w:rPr>
          <w:rFonts w:ascii="仿宋" w:hAnsi="仿宋" w:eastAsia="仿宋" w:cs="仿宋"/>
          <w:spacing w:val="2"/>
          <w:position w:val="-1"/>
          <w:sz w:val="32"/>
          <w:szCs w:val="32"/>
        </w:rPr>
        <w:t xml:space="preserve">                  </w:t>
      </w:r>
      <w:r>
        <w:rPr>
          <w:rFonts w:ascii="仿宋" w:hAnsi="仿宋" w:eastAsia="仿宋" w:cs="仿宋"/>
          <w:spacing w:val="-9"/>
          <w:position w:val="2"/>
          <w:sz w:val="32"/>
          <w:szCs w:val="32"/>
        </w:rPr>
        <w:t>签发人：</w:t>
      </w:r>
      <w:r>
        <w:rPr>
          <w:rFonts w:ascii="仿宋" w:hAnsi="仿宋" w:eastAsia="仿宋" w:cs="仿宋"/>
          <w:spacing w:val="31"/>
          <w:position w:val="2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9"/>
          <w:position w:val="2"/>
          <w:sz w:val="32"/>
          <w:szCs w:val="32"/>
        </w:rPr>
        <w:t>杨子江</w:t>
      </w:r>
    </w:p>
    <w:p>
      <w:pPr>
        <w:spacing w:line="274" w:lineRule="auto"/>
        <w:rPr>
          <w:rFonts w:ascii="Arial"/>
          <w:sz w:val="21"/>
        </w:rPr>
      </w:pPr>
    </w:p>
    <w:p>
      <w:pPr>
        <w:spacing w:line="274" w:lineRule="auto"/>
        <w:rPr>
          <w:rFonts w:ascii="Arial"/>
          <w:sz w:val="21"/>
        </w:rPr>
      </w:pPr>
    </w:p>
    <w:p>
      <w:pPr>
        <w:spacing w:line="60" w:lineRule="exact"/>
        <w:ind w:firstLine="80"/>
        <w:textAlignment w:val="center"/>
      </w:pPr>
      <w:r>
        <w:drawing>
          <wp:inline distT="0" distB="0" distL="0" distR="0">
            <wp:extent cx="5708650" cy="3746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08671" cy="38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92" w:line="219" w:lineRule="auto"/>
        <w:ind w:left="165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37"/>
          <w:sz w:val="46"/>
          <w:szCs w:val="46"/>
        </w:rPr>
        <w:t>呼伦贝尔市公共资源交易管理</w:t>
      </w:r>
    </w:p>
    <w:p>
      <w:pPr>
        <w:spacing w:before="51" w:line="219" w:lineRule="auto"/>
        <w:ind w:left="59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34"/>
          <w:sz w:val="46"/>
          <w:szCs w:val="46"/>
        </w:rPr>
        <w:t>工作联席会议办公室关于印发《呼伦贝尔</w:t>
      </w:r>
    </w:p>
    <w:p>
      <w:pPr>
        <w:spacing w:before="54" w:line="219" w:lineRule="auto"/>
        <w:ind w:left="376"/>
        <w:rPr>
          <w:rFonts w:ascii="宋体" w:hAnsi="宋体" w:eastAsia="宋体" w:cs="宋体"/>
          <w:sz w:val="46"/>
          <w:szCs w:val="46"/>
        </w:rPr>
      </w:pPr>
      <w:r>
        <w:rPr>
          <w:rFonts w:ascii="宋体" w:hAnsi="宋体" w:eastAsia="宋体" w:cs="宋体"/>
          <w:b/>
          <w:bCs/>
          <w:spacing w:val="-36"/>
          <w:sz w:val="46"/>
          <w:szCs w:val="46"/>
        </w:rPr>
        <w:t>市招标投标投诉处理超期预警机制》的通知</w:t>
      </w:r>
    </w:p>
    <w:p>
      <w:pPr>
        <w:spacing w:line="254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before="104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各旗市区人民政府、市直各有关部门：</w:t>
      </w:r>
    </w:p>
    <w:p>
      <w:pPr>
        <w:spacing w:before="208" w:line="345" w:lineRule="auto"/>
        <w:ind w:right="305" w:firstLine="610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《呼伦贝尔市招标投标投诉处理超期预警机制》经呼伦贝尔</w:t>
      </w:r>
      <w:r>
        <w:rPr>
          <w:rFonts w:ascii="仿宋" w:hAnsi="仿宋" w:eastAsia="仿宋" w:cs="仿宋"/>
          <w:spacing w:val="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市公共资源交易管理工作联席会议第六次全体会议审议通过</w:t>
      </w:r>
      <w:r>
        <w:rPr>
          <w:rFonts w:ascii="仿宋" w:hAnsi="仿宋" w:eastAsia="仿宋" w:cs="仿宋"/>
          <w:spacing w:val="-5"/>
          <w:sz w:val="32"/>
          <w:szCs w:val="32"/>
        </w:rPr>
        <w:t>，现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印发你们，请抓好贯彻落实。</w:t>
      </w:r>
    </w:p>
    <w:p>
      <w:pPr>
        <w:spacing w:line="345" w:lineRule="auto"/>
        <w:rPr>
          <w:rFonts w:ascii="Arial"/>
          <w:sz w:val="21"/>
        </w:rPr>
      </w:pPr>
    </w:p>
    <w:p>
      <w:pPr>
        <w:spacing w:line="345" w:lineRule="auto"/>
        <w:rPr>
          <w:rFonts w:ascii="Arial"/>
          <w:sz w:val="21"/>
        </w:rPr>
      </w:pPr>
    </w:p>
    <w:p>
      <w:pPr>
        <w:spacing w:before="104" w:line="220" w:lineRule="auto"/>
        <w:ind w:right="324"/>
        <w:jc w:val="righ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z w:val="32"/>
          <w:szCs w:val="32"/>
        </w:rPr>
        <w:t>呼伦贝尔市公共资源交易管理工作联席会议</w:t>
      </w:r>
    </w:p>
    <w:p>
      <w:pPr>
        <w:spacing w:before="213" w:line="222" w:lineRule="auto"/>
        <w:ind w:left="574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2"/>
          <w:sz w:val="32"/>
          <w:szCs w:val="32"/>
        </w:rPr>
        <w:t>2023年7月14日</w:t>
      </w:r>
    </w:p>
    <w:p>
      <w:pPr>
        <w:sectPr>
          <w:footerReference r:id="rId5" w:type="default"/>
          <w:pgSz w:w="12630" w:h="17110"/>
          <w:pgMar w:top="1454" w:right="1894" w:bottom="1375" w:left="1549" w:header="0" w:footer="1057" w:gutter="0"/>
          <w:cols w:space="720" w:num="1"/>
        </w:sect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before="143" w:line="219" w:lineRule="auto"/>
        <w:ind w:left="63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7"/>
          <w:sz w:val="44"/>
          <w:szCs w:val="44"/>
        </w:rPr>
        <w:t>呼伦贝尔市招标投标投诉处理超期预警机制</w:t>
      </w: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before="101" w:line="357" w:lineRule="auto"/>
        <w:ind w:right="132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为进一步畅通工程建设项目招标投标活动投诉渠道，</w:t>
      </w:r>
      <w:r>
        <w:rPr>
          <w:rFonts w:ascii="仿宋" w:hAnsi="仿宋" w:eastAsia="仿宋" w:cs="仿宋"/>
          <w:spacing w:val="3"/>
          <w:sz w:val="31"/>
          <w:szCs w:val="31"/>
        </w:rPr>
        <w:t>完善投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诉处理超期管控机制，提高投诉处理效率，持续优化招标投标领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域营商环境。根据《中华人民共和国招标投标法》《工程建设项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目招标投标活动投诉处理办法》,结合我市实际，建立呼伦贝尔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市招标投标投诉处理超期预警机制。</w:t>
      </w:r>
    </w:p>
    <w:p>
      <w:pPr>
        <w:spacing w:before="214" w:line="221" w:lineRule="auto"/>
        <w:ind w:left="63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z w:val="31"/>
          <w:szCs w:val="31"/>
        </w:rPr>
        <w:t>一、监督责任主体</w:t>
      </w:r>
    </w:p>
    <w:p>
      <w:pPr>
        <w:spacing w:before="240" w:line="363" w:lineRule="auto"/>
        <w:ind w:right="105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市住建局、交通局、水利局、农牧局、林草局等市级行政监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督管理部门负责全市行业内的监督检查，各旗市区行政监督管理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部门负责本行政区域行业内的监督检查。</w:t>
      </w:r>
    </w:p>
    <w:p>
      <w:pPr>
        <w:spacing w:before="209" w:line="221" w:lineRule="auto"/>
        <w:ind w:left="63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二、</w:t>
      </w:r>
      <w:r>
        <w:rPr>
          <w:rFonts w:ascii="黑体" w:hAnsi="黑体" w:eastAsia="黑体" w:cs="黑体"/>
          <w:spacing w:val="7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1"/>
          <w:szCs w:val="31"/>
        </w:rPr>
        <w:t>公开监督方式</w:t>
      </w:r>
    </w:p>
    <w:p>
      <w:pPr>
        <w:spacing w:before="231" w:line="363" w:lineRule="auto"/>
        <w:ind w:right="56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行政监督管理部门应当通过公共资源交易平台、本单位门户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网站以及招标公告(资格预审公告)、招标文件(资格预审文件)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等载体，公开招标投标投诉受理机关及地址、联系人、联系电话</w:t>
      </w:r>
    </w:p>
    <w:p>
      <w:pPr>
        <w:spacing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及网上在线投诉的方式等。</w:t>
      </w:r>
    </w:p>
    <w:p>
      <w:pPr>
        <w:spacing w:before="221" w:line="220" w:lineRule="auto"/>
        <w:ind w:left="594"/>
        <w:outlineLvl w:val="0"/>
        <w:rPr>
          <w:rFonts w:ascii="黑体" w:hAnsi="黑体" w:eastAsia="黑体" w:cs="黑体"/>
          <w:sz w:val="31"/>
          <w:szCs w:val="31"/>
        </w:rPr>
      </w:pPr>
      <w:bookmarkStart w:id="0" w:name="_GoBack"/>
      <w:bookmarkEnd w:id="0"/>
      <w:r>
        <w:rPr>
          <w:rFonts w:ascii="黑体" w:hAnsi="黑体" w:eastAsia="黑体" w:cs="黑体"/>
          <w:b/>
          <w:bCs/>
          <w:spacing w:val="1"/>
          <w:sz w:val="31"/>
          <w:szCs w:val="31"/>
        </w:rPr>
        <w:t>三</w:t>
      </w:r>
      <w:r>
        <w:rPr>
          <w:rFonts w:ascii="黑体" w:hAnsi="黑体" w:eastAsia="黑体" w:cs="黑体"/>
          <w:spacing w:val="-49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1"/>
          <w:sz w:val="31"/>
          <w:szCs w:val="31"/>
        </w:rPr>
        <w:t>、异议和投诉受理通道</w:t>
      </w:r>
    </w:p>
    <w:p>
      <w:pPr>
        <w:spacing w:before="244" w:line="221" w:lineRule="auto"/>
        <w:ind w:left="6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呼伦贝尔市公共资源交易一体化行政监督平台(以下简称行</w:t>
      </w:r>
    </w:p>
    <w:p>
      <w:pPr>
        <w:spacing w:before="239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1"/>
          <w:sz w:val="31"/>
          <w:szCs w:val="31"/>
        </w:rPr>
        <w:t>政监督平台)是异议和投诉的主要通道，为全市招标投标异议和</w:t>
      </w:r>
    </w:p>
    <w:p>
      <w:pPr>
        <w:spacing w:before="237"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投诉在线提出、在线受理、在线反馈处理意见、查询等提供服务。</w:t>
      </w:r>
    </w:p>
    <w:p>
      <w:pPr>
        <w:sectPr>
          <w:footerReference r:id="rId6" w:type="default"/>
          <w:pgSz w:w="12470" w:h="17000"/>
          <w:pgMar w:top="1445" w:right="1774" w:bottom="1337" w:left="1729" w:header="0" w:footer="1029" w:gutter="0"/>
          <w:cols w:space="720" w:num="1"/>
        </w:sect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before="98" w:line="376" w:lineRule="auto"/>
        <w:ind w:right="21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通过行政监督管理平台，投标人在线提起异议、在线获得反馈</w:t>
      </w:r>
      <w:r>
        <w:rPr>
          <w:rFonts w:ascii="仿宋" w:hAnsi="仿宋" w:eastAsia="仿宋" w:cs="仿宋"/>
          <w:spacing w:val="8"/>
          <w:sz w:val="30"/>
          <w:szCs w:val="30"/>
        </w:rPr>
        <w:t>等，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招标人在线受理异议、在线答复，行政监督管理部门在线受理投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9"/>
          <w:sz w:val="30"/>
          <w:szCs w:val="30"/>
        </w:rPr>
        <w:t>诉、在线反馈处理意见。投标人以现场方式提起异议和投诉的，</w:t>
      </w:r>
    </w:p>
    <w:p>
      <w:pPr>
        <w:spacing w:before="1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招标人、行政监督管理部门也应及时受理。</w:t>
      </w:r>
    </w:p>
    <w:p>
      <w:pPr>
        <w:spacing w:before="228" w:line="221" w:lineRule="auto"/>
        <w:ind w:left="66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2"/>
          <w:sz w:val="30"/>
          <w:szCs w:val="30"/>
        </w:rPr>
        <w:t>四、</w:t>
      </w:r>
      <w:r>
        <w:rPr>
          <w:rFonts w:ascii="黑体" w:hAnsi="黑体" w:eastAsia="黑体" w:cs="黑体"/>
          <w:spacing w:val="13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2"/>
          <w:sz w:val="30"/>
          <w:szCs w:val="30"/>
        </w:rPr>
        <w:t>提高异议处理效率</w:t>
      </w:r>
    </w:p>
    <w:p>
      <w:pPr>
        <w:spacing w:before="230" w:line="620" w:lineRule="exact"/>
        <w:ind w:left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position w:val="24"/>
          <w:sz w:val="30"/>
          <w:szCs w:val="30"/>
        </w:rPr>
        <w:t>投标人提出异议的，行政监督管理部门应督促提醒招标人在</w:t>
      </w:r>
    </w:p>
    <w:p>
      <w:pPr>
        <w:spacing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法定时限内在线答复，并依法及时处理异议事项。</w:t>
      </w:r>
    </w:p>
    <w:p>
      <w:pPr>
        <w:spacing w:before="243" w:line="220" w:lineRule="auto"/>
        <w:ind w:left="66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"/>
          <w:sz w:val="30"/>
          <w:szCs w:val="30"/>
        </w:rPr>
        <w:t>五、</w:t>
      </w:r>
      <w:r>
        <w:rPr>
          <w:rFonts w:ascii="黑体" w:hAnsi="黑体" w:eastAsia="黑体" w:cs="黑体"/>
          <w:spacing w:val="5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"/>
          <w:sz w:val="30"/>
          <w:szCs w:val="30"/>
        </w:rPr>
        <w:t>优化投诉受理工作</w:t>
      </w:r>
    </w:p>
    <w:p>
      <w:pPr>
        <w:spacing w:before="225" w:line="371" w:lineRule="auto"/>
        <w:ind w:right="297" w:firstLine="65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行政监督管理部门应优化投诉受理流程，做到当天</w:t>
      </w:r>
      <w:r>
        <w:rPr>
          <w:rFonts w:ascii="仿宋" w:hAnsi="仿宋" w:eastAsia="仿宋" w:cs="仿宋"/>
          <w:spacing w:val="15"/>
          <w:sz w:val="30"/>
          <w:szCs w:val="30"/>
        </w:rPr>
        <w:t>收件当天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启动审查。符合受理条件的在1个工作日内受理；属于投诉范围</w:t>
      </w:r>
      <w:r>
        <w:rPr>
          <w:rFonts w:ascii="仿宋" w:hAnsi="仿宋" w:eastAsia="仿宋" w:cs="仿宋"/>
          <w:spacing w:val="9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但材料不全的，在1个工作日内告知需要补充的材料；不符合受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理条件的，在1个工作日内告知投诉人，最长不得超过3个工作</w:t>
      </w:r>
    </w:p>
    <w:p>
      <w:pPr>
        <w:spacing w:line="227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16"/>
          <w:sz w:val="30"/>
          <w:szCs w:val="30"/>
        </w:rPr>
        <w:t>日。</w:t>
      </w:r>
    </w:p>
    <w:p>
      <w:pPr>
        <w:spacing w:before="218" w:line="220" w:lineRule="auto"/>
        <w:ind w:left="66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"/>
          <w:sz w:val="30"/>
          <w:szCs w:val="30"/>
        </w:rPr>
        <w:t>六、</w:t>
      </w:r>
      <w:r>
        <w:rPr>
          <w:rFonts w:ascii="黑体" w:hAnsi="黑体" w:eastAsia="黑体" w:cs="黑体"/>
          <w:spacing w:val="5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"/>
          <w:sz w:val="30"/>
          <w:szCs w:val="30"/>
        </w:rPr>
        <w:t>优化投诉调查工作</w:t>
      </w:r>
    </w:p>
    <w:p>
      <w:pPr>
        <w:spacing w:before="258" w:line="369" w:lineRule="auto"/>
        <w:ind w:firstLine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行政监督管理部门应优化投诉调查流程，投诉受理后，应当</w:t>
      </w:r>
      <w:r>
        <w:rPr>
          <w:rFonts w:ascii="仿宋" w:hAnsi="仿宋" w:eastAsia="仿宋" w:cs="仿宋"/>
          <w:spacing w:val="1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9"/>
          <w:sz w:val="30"/>
          <w:szCs w:val="30"/>
        </w:rPr>
        <w:t>立即启动调查程序。对需要被投诉人、利害关系人陈述、申辩、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2"/>
          <w:sz w:val="30"/>
          <w:szCs w:val="30"/>
        </w:rPr>
        <w:t>答复的，调查与陈述、申辩、答复可以同步进行，提高调查效率。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需要其他部门配合调查的，可以按照《呼伦贝尔市公共资源交易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26"/>
          <w:sz w:val="30"/>
          <w:szCs w:val="30"/>
        </w:rPr>
        <w:t>违规违纪违法案件和问题线索移送及协同处理工作办法(试行)》</w:t>
      </w:r>
    </w:p>
    <w:p>
      <w:pPr>
        <w:spacing w:before="1" w:line="221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相关要求，函告相关部门协助调查。</w:t>
      </w:r>
    </w:p>
    <w:p>
      <w:pPr>
        <w:spacing w:before="236" w:line="220" w:lineRule="auto"/>
        <w:ind w:left="66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10"/>
          <w:sz w:val="30"/>
          <w:szCs w:val="30"/>
        </w:rPr>
        <w:t>七、优化投诉处理决定工作</w:t>
      </w:r>
    </w:p>
    <w:p>
      <w:pPr>
        <w:sectPr>
          <w:footerReference r:id="rId7" w:type="default"/>
          <w:pgSz w:w="12240" w:h="16830"/>
          <w:pgMar w:top="1430" w:right="1779" w:bottom="1120" w:left="1289" w:header="0" w:footer="822" w:gutter="0"/>
          <w:cols w:space="720" w:num="1"/>
        </w:sectPr>
      </w:pPr>
    </w:p>
    <w:p>
      <w:pPr>
        <w:spacing w:line="332" w:lineRule="auto"/>
        <w:rPr>
          <w:rFonts w:ascii="Arial"/>
          <w:sz w:val="21"/>
        </w:rPr>
      </w:pPr>
    </w:p>
    <w:p>
      <w:pPr>
        <w:spacing w:line="333" w:lineRule="auto"/>
        <w:rPr>
          <w:rFonts w:ascii="Arial"/>
          <w:sz w:val="21"/>
        </w:rPr>
      </w:pPr>
    </w:p>
    <w:p>
      <w:pPr>
        <w:spacing w:before="101" w:line="351" w:lineRule="auto"/>
        <w:ind w:right="120"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行政监督管理部门应优化投诉处理决定流程，投诉处理决定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需集体研究决定的，调查人员和法治审核人员应及时做好会前准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备工作，及时提请部门领导集体研究决定。需要其他部门配合处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理的，可以按照《呼伦贝尔市公共资源交易违规违纪违法案件和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问题线索移送及协同处理工作办法(试行)》相关要求，函</w:t>
      </w:r>
      <w:r>
        <w:rPr>
          <w:rFonts w:ascii="仿宋" w:hAnsi="仿宋" w:eastAsia="仿宋" w:cs="仿宋"/>
          <w:spacing w:val="16"/>
          <w:sz w:val="31"/>
          <w:szCs w:val="31"/>
        </w:rPr>
        <w:t>告相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关部门协助处理。对于招标投标活动的投诉，行政监督管理部门</w:t>
      </w:r>
      <w:r>
        <w:rPr>
          <w:rFonts w:ascii="仿宋" w:hAnsi="仿宋" w:eastAsia="仿宋" w:cs="仿宋"/>
          <w:spacing w:val="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应当自受理投诉之日起三十个工作日内，对投诉事项作出处理决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定，并以书面形式告知投诉人、被投诉人和其他与投诉处理结果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有关的当事人。需要检验、检测、鉴定、专家评审的，所需时间</w:t>
      </w:r>
    </w:p>
    <w:p>
      <w:pPr>
        <w:spacing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不计算在内。</w:t>
      </w:r>
    </w:p>
    <w:p>
      <w:pPr>
        <w:spacing w:before="271" w:line="220" w:lineRule="auto"/>
        <w:ind w:left="63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7"/>
          <w:sz w:val="31"/>
          <w:szCs w:val="31"/>
        </w:rPr>
        <w:t>八、</w:t>
      </w:r>
      <w:r>
        <w:rPr>
          <w:rFonts w:ascii="黑体" w:hAnsi="黑体" w:eastAsia="黑体" w:cs="黑体"/>
          <w:spacing w:val="12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7"/>
          <w:sz w:val="31"/>
          <w:szCs w:val="31"/>
        </w:rPr>
        <w:t>强化投诉处理期限预警</w:t>
      </w:r>
    </w:p>
    <w:p>
      <w:pPr>
        <w:spacing w:before="247" w:line="357" w:lineRule="auto"/>
        <w:ind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各行政监督管理部门要明确投诉事项名称、类型、收件时间、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受理时间等事项，按时对投诉事项进行处理，每周梳理投诉事项，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明确投诉事项在各处理阶段的剩余时限，及时进行“预警”。行  政监督管理部门应建立投诉案件处理台账，安排专人负责投诉受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6"/>
          <w:sz w:val="31"/>
          <w:szCs w:val="31"/>
        </w:rPr>
        <w:t>理工作，做好投诉提交时间(收件时间)、受理时间、处理进度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等事项的登记工作，及时跟进案件处理进程，厘清每件投诉在各  处理阶段的剩余时限，对案件承办部门办件进度需要加快的，预  </w:t>
      </w:r>
      <w:r>
        <w:rPr>
          <w:rFonts w:ascii="仿宋" w:hAnsi="仿宋" w:eastAsia="仿宋" w:cs="仿宋"/>
          <w:spacing w:val="6"/>
          <w:sz w:val="31"/>
          <w:szCs w:val="31"/>
        </w:rPr>
        <w:t>警提示，坚决杜绝超时办理情况发生。如出现超期</w:t>
      </w:r>
      <w:r>
        <w:rPr>
          <w:rFonts w:ascii="仿宋" w:hAnsi="仿宋" w:eastAsia="仿宋" w:cs="仿宋"/>
          <w:spacing w:val="5"/>
          <w:sz w:val="31"/>
          <w:szCs w:val="31"/>
        </w:rPr>
        <w:t>办理情况，应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4"/>
          <w:sz w:val="31"/>
          <w:szCs w:val="31"/>
        </w:rPr>
        <w:t>当书面通知招标人及相关当事人，告知其超期原因，限期尽快办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结。如因工作人员个人原因造成超期的，应当依规追究其责任。</w:t>
      </w:r>
    </w:p>
    <w:sectPr>
      <w:footerReference r:id="rId8" w:type="default"/>
      <w:pgSz w:w="12240" w:h="16830"/>
      <w:pgMar w:top="1430" w:right="1735" w:bottom="1247" w:left="1519" w:header="0" w:footer="94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left="4160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0"/>
        <w:w w:val="92"/>
        <w:sz w:val="32"/>
        <w:szCs w:val="32"/>
      </w:rPr>
      <w:t>—</w:t>
    </w:r>
    <w:r>
      <w:rPr>
        <w:rFonts w:ascii="宋体" w:hAnsi="宋体" w:eastAsia="宋体" w:cs="宋体"/>
        <w:spacing w:val="-127"/>
        <w:sz w:val="32"/>
        <w:szCs w:val="32"/>
      </w:rPr>
      <w:t xml:space="preserve"> </w:t>
    </w:r>
    <w:r>
      <w:rPr>
        <w:rFonts w:ascii="宋体" w:hAnsi="宋体" w:eastAsia="宋体" w:cs="宋体"/>
        <w:spacing w:val="-30"/>
        <w:w w:val="92"/>
        <w:sz w:val="32"/>
        <w:szCs w:val="32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4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4"/>
        <w:sz w:val="31"/>
        <w:szCs w:val="31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26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1"/>
        <w:w w:val="97"/>
        <w:sz w:val="30"/>
        <w:szCs w:val="30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11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6"/>
        <w:w w:val="92"/>
        <w:sz w:val="31"/>
        <w:szCs w:val="31"/>
      </w:rPr>
      <w:t>—4—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Y2OGQ4ZTUyNGZkMGFkYmVmOGZmMWMxMjEyYjM2NzMifQ=="/>
  </w:docVars>
  <w:rsids>
    <w:rsidRoot w:val="00000000"/>
    <w:rsid w:val="0E301A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1629</Words>
  <Characters>1636</Characters>
  <TotalTime>0</TotalTime>
  <ScaleCrop>false</ScaleCrop>
  <LinksUpToDate>false</LinksUpToDate>
  <CharactersWithSpaces>1704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2023-07-27T11:50:00Z</dcterms:created>
  <dc:creator>Kingsoft-PDF</dc:creator>
  <cp:lastModifiedBy>WPS_1686811816</cp:lastModifiedBy>
  <dcterms:modified xsi:type="dcterms:W3CDTF">2023-07-27T03:54:21Z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2023-07-27T11:50:19Z</vt:filetime>
  </property>
  <property fmtid="{D5CDD505-2E9C-101B-9397-08002B2CF9AE}" pid="4" name="UsrData">
    <vt:lpwstr>64c1e977dd0b8d001f3f01bdwl</vt:lpwstr>
  </property>
  <property fmtid="{D5CDD505-2E9C-101B-9397-08002B2CF9AE}" pid="5" name="KSOProductBuildVer">
    <vt:lpwstr>2052-11.1.0.14309</vt:lpwstr>
  </property>
  <property fmtid="{D5CDD505-2E9C-101B-9397-08002B2CF9AE}" pid="6" name="ICV">
    <vt:lpwstr>5B731825BA4B49699431E589731C595C_12</vt:lpwstr>
  </property>
</Properties>
</file>