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98"/>
        <w:rPr>
          <w:rFonts w:ascii="楷体" w:hAnsi="楷体" w:eastAsia="楷体" w:cs="楷体"/>
          <w:sz w:val="30"/>
          <w:szCs w:val="30"/>
        </w:rPr>
      </w:pPr>
      <w:r>
        <w:rPr>
          <w:rFonts w:ascii="仿宋" w:hAnsi="仿宋" w:eastAsia="仿宋" w:cs="仿宋"/>
          <w:spacing w:val="-10"/>
          <w:position w:val="-2"/>
          <w:sz w:val="30"/>
          <w:szCs w:val="30"/>
        </w:rPr>
        <w:t>呼政服发〔2023〕23号</w:t>
      </w:r>
      <w:r>
        <w:rPr>
          <w:rFonts w:ascii="仿宋" w:hAnsi="仿宋" w:eastAsia="仿宋" w:cs="仿宋"/>
          <w:spacing w:val="8"/>
          <w:position w:val="-2"/>
          <w:sz w:val="30"/>
          <w:szCs w:val="30"/>
        </w:rPr>
        <w:t xml:space="preserve">          </w:t>
      </w:r>
      <w:r>
        <w:rPr>
          <w:rFonts w:ascii="楷体" w:hAnsi="楷体" w:eastAsia="楷体" w:cs="楷体"/>
          <w:spacing w:val="-10"/>
          <w:position w:val="4"/>
          <w:sz w:val="30"/>
          <w:szCs w:val="30"/>
        </w:rPr>
        <w:t>签发人：迟君德</w:t>
      </w:r>
    </w:p>
    <w:p>
      <w:pPr>
        <w:spacing w:before="1" w:line="219" w:lineRule="auto"/>
        <w:ind w:left="6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37"/>
          <w:sz w:val="40"/>
          <w:szCs w:val="40"/>
        </w:rPr>
        <w:t>关于印发《呼伦贝尔市公共资源交易违规违纪</w:t>
      </w:r>
    </w:p>
    <w:p>
      <w:pPr>
        <w:spacing w:before="75" w:line="219" w:lineRule="auto"/>
        <w:ind w:left="886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2"/>
          <w:sz w:val="45"/>
          <w:szCs w:val="45"/>
        </w:rPr>
        <w:t>违法案件和问题线索移送及协同处理</w:t>
      </w:r>
    </w:p>
    <w:p>
      <w:pPr>
        <w:spacing w:before="66" w:line="219" w:lineRule="auto"/>
        <w:ind w:left="2696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2"/>
          <w:sz w:val="45"/>
          <w:szCs w:val="45"/>
        </w:rPr>
        <w:t>工作办法》的通知</w:t>
      </w:r>
    </w:p>
    <w:p>
      <w:pPr>
        <w:spacing w:line="343" w:lineRule="auto"/>
        <w:rPr>
          <w:rFonts w:ascii="Arial"/>
          <w:sz w:val="21"/>
        </w:rPr>
      </w:pPr>
      <w:r>
        <w:pict>
          <v:rect id="_x0000_s1026" o:spid="_x0000_s1026" o:spt="1" style="position:absolute;left:0pt;margin-left:3.7pt;margin-top:6.75pt;height:3pt;width:449pt;z-index:-251657216;mso-width-relative:page;mso-height-relative:page;" fillcolor="#FF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</w:p>
    <w:p>
      <w:pPr>
        <w:spacing w:line="344" w:lineRule="auto"/>
        <w:rPr>
          <w:rFonts w:ascii="Arial"/>
          <w:sz w:val="21"/>
        </w:rPr>
      </w:pPr>
    </w:p>
    <w:p>
      <w:pPr>
        <w:spacing w:before="100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各旗市区人民政府、市直各有关部门：</w:t>
      </w:r>
    </w:p>
    <w:p>
      <w:pPr>
        <w:spacing w:before="213" w:line="351" w:lineRule="auto"/>
        <w:ind w:right="55" w:firstLine="65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为进一步优化营商环境，深化公共资源交易监管体制改革，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加强公共资源交易市场秩序监管，严厉打击公共资源交易领域违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规违纪违法行为，依据《中华人民共和国刑法》《中华人民共和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国监察法》《中华人民共和国反有组织犯罪法》《中华人民共和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国招标投标法》《中华人民共和国政府采购法》《行政执法机关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移送涉嫌犯罪案件的规定》《工程建设项目招标投标投诉处理办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法》等法律法规，建立违规违纪违法案件线索移送</w:t>
      </w:r>
      <w:r>
        <w:rPr>
          <w:rFonts w:ascii="仿宋" w:hAnsi="仿宋" w:eastAsia="仿宋" w:cs="仿宋"/>
          <w:spacing w:val="6"/>
          <w:sz w:val="31"/>
          <w:szCs w:val="31"/>
        </w:rPr>
        <w:t>及协同处理工</w:t>
      </w:r>
    </w:p>
    <w:p>
      <w:pPr>
        <w:sectPr>
          <w:footerReference r:id="rId5" w:type="default"/>
          <w:pgSz w:w="12240" w:h="16830"/>
          <w:pgMar w:top="1430" w:right="1819" w:bottom="1208" w:left="1380" w:header="0" w:footer="899" w:gutter="0"/>
          <w:cols w:space="720" w:num="1"/>
        </w:sectPr>
      </w:pPr>
    </w:p>
    <w:p>
      <w:pPr>
        <w:spacing w:line="307" w:lineRule="auto"/>
        <w:rPr>
          <w:rFonts w:ascii="Arial"/>
          <w:sz w:val="21"/>
        </w:rPr>
      </w:pPr>
    </w:p>
    <w:p>
      <w:pPr>
        <w:spacing w:line="307" w:lineRule="auto"/>
        <w:rPr>
          <w:rFonts w:ascii="Arial"/>
          <w:sz w:val="21"/>
        </w:rPr>
      </w:pPr>
    </w:p>
    <w:p>
      <w:pPr>
        <w:spacing w:before="97" w:line="591" w:lineRule="exac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position w:val="21"/>
          <w:sz w:val="30"/>
          <w:szCs w:val="30"/>
        </w:rPr>
        <w:t>作机制，结合工作实际，制定了《呼伦贝尔市公共资源交易违规</w:t>
      </w:r>
    </w:p>
    <w:p>
      <w:pPr>
        <w:spacing w:line="19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违纪违法案件和问题线索移送及协同处理工作办法》,现将办法</w:t>
      </w:r>
    </w:p>
    <w:p>
      <w:pPr>
        <w:sectPr>
          <w:footerReference r:id="rId6" w:type="default"/>
          <w:pgSz w:w="12240" w:h="16830"/>
          <w:pgMar w:top="1430" w:right="1480" w:bottom="1250" w:left="1610" w:header="0" w:footer="952" w:gutter="0"/>
          <w:cols w:equalWidth="0" w:num="1">
            <w:col w:w="9150"/>
          </w:cols>
        </w:sectPr>
      </w:pPr>
    </w:p>
    <w:p>
      <w:pPr>
        <w:spacing w:before="277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印发给你们，请认真贯彻执行。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97" w:line="222" w:lineRule="auto"/>
        <w:ind w:left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呼伦贝尔市政务服务局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98" w:line="222" w:lineRule="auto"/>
        <w:ind w:left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呼伦贝尔市住房和城乡建设局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98" w:line="222" w:lineRule="auto"/>
        <w:ind w:left="12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呼伦贝尔市水利局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98" w:line="222" w:lineRule="auto"/>
        <w:ind w:left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呼伦贝尔市市场监督管理局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98" w:line="189" w:lineRule="auto"/>
        <w:ind w:left="103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9"/>
          <w:sz w:val="30"/>
          <w:szCs w:val="30"/>
        </w:rPr>
        <w:t>(此件公开发布)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97" w:line="222" w:lineRule="auto"/>
        <w:ind w:left="5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呼伦贝尔市公安局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98" w:line="222" w:lineRule="auto"/>
        <w:ind w:left="1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呼伦贝尔市交通运输局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98" w:line="222" w:lineRule="auto"/>
        <w:ind w:left="4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呼伦贝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尔市农牧局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98" w:line="222" w:lineRule="auto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  <w:r>
        <w:rPr>
          <w:rFonts w:ascii="仿宋" w:hAnsi="仿宋" w:eastAsia="仿宋" w:cs="仿宋"/>
          <w:spacing w:val="19"/>
          <w:sz w:val="30"/>
          <w:szCs w:val="30"/>
        </w:rPr>
        <w:t>呼伦贝尔市林业和草原局</w:t>
      </w:r>
    </w:p>
    <w:p>
      <w:pPr>
        <w:spacing w:before="249" w:line="222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5"/>
          <w:w w:val="106"/>
          <w:sz w:val="30"/>
          <w:szCs w:val="30"/>
        </w:rPr>
        <w:t>2023年7月5日</w:t>
      </w:r>
    </w:p>
    <w:p>
      <w:pPr>
        <w:sectPr>
          <w:type w:val="continuous"/>
          <w:pgSz w:w="12240" w:h="16830"/>
          <w:pgMar w:top="1430" w:right="1480" w:bottom="1250" w:left="1610" w:header="0" w:footer="952" w:gutter="0"/>
          <w:cols w:equalWidth="0" w:num="2">
            <w:col w:w="5040" w:space="100"/>
            <w:col w:w="4010"/>
          </w:cols>
        </w:sectPr>
      </w:pPr>
    </w:p>
    <w:p>
      <w:pPr>
        <w:spacing w:line="357" w:lineRule="auto"/>
        <w:rPr>
          <w:rFonts w:ascii="Arial"/>
          <w:sz w:val="21"/>
        </w:rPr>
      </w:pPr>
    </w:p>
    <w:p>
      <w:pPr>
        <w:spacing w:line="357" w:lineRule="auto"/>
        <w:rPr>
          <w:rFonts w:ascii="Arial"/>
          <w:sz w:val="21"/>
        </w:rPr>
      </w:pPr>
    </w:p>
    <w:p>
      <w:pPr>
        <w:spacing w:before="143" w:line="233" w:lineRule="auto"/>
        <w:ind w:left="896" w:right="692" w:hanging="66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"/>
          <w:sz w:val="44"/>
          <w:szCs w:val="44"/>
        </w:rPr>
        <w:t>呼伦贝尔市公共资源交易违规违纪违法案件</w:t>
      </w:r>
      <w:r>
        <w:rPr>
          <w:rFonts w:ascii="宋体" w:hAnsi="宋体" w:eastAsia="宋体" w:cs="宋体"/>
          <w:spacing w:val="6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"/>
          <w:sz w:val="44"/>
          <w:szCs w:val="44"/>
        </w:rPr>
        <w:t>和问题线索移送及协同处理工作办法</w:t>
      </w:r>
    </w:p>
    <w:p>
      <w:pPr>
        <w:spacing w:line="355" w:lineRule="auto"/>
        <w:rPr>
          <w:rFonts w:ascii="Arial"/>
          <w:sz w:val="21"/>
        </w:rPr>
      </w:pPr>
    </w:p>
    <w:p>
      <w:pPr>
        <w:spacing w:line="355" w:lineRule="auto"/>
        <w:rPr>
          <w:rFonts w:ascii="Arial"/>
          <w:sz w:val="21"/>
        </w:rPr>
      </w:pPr>
    </w:p>
    <w:p>
      <w:pPr>
        <w:spacing w:before="97" w:line="222" w:lineRule="auto"/>
        <w:ind w:left="348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第</w:t>
      </w:r>
      <w:r>
        <w:rPr>
          <w:rFonts w:ascii="黑体" w:hAnsi="黑体" w:eastAsia="黑体" w:cs="黑体"/>
          <w:spacing w:val="-2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一</w:t>
      </w:r>
      <w:r>
        <w:rPr>
          <w:rFonts w:ascii="黑体" w:hAnsi="黑体" w:eastAsia="黑体" w:cs="黑体"/>
          <w:spacing w:val="-24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章</w:t>
      </w:r>
      <w:r>
        <w:rPr>
          <w:rFonts w:ascii="黑体" w:hAnsi="黑体" w:eastAsia="黑体" w:cs="黑体"/>
          <w:spacing w:val="-20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总</w:t>
      </w:r>
      <w:r>
        <w:rPr>
          <w:rFonts w:ascii="黑体" w:hAnsi="黑体" w:eastAsia="黑体" w:cs="黑体"/>
          <w:spacing w:val="-2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5"/>
          <w:sz w:val="30"/>
          <w:szCs w:val="30"/>
        </w:rPr>
        <w:t>则</w:t>
      </w:r>
    </w:p>
    <w:p>
      <w:pPr>
        <w:spacing w:before="222" w:line="369" w:lineRule="auto"/>
        <w:ind w:right="429" w:firstLine="664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第</w:t>
      </w:r>
      <w:r>
        <w:rPr>
          <w:rFonts w:ascii="仿宋" w:hAnsi="仿宋" w:eastAsia="仿宋" w:cs="仿宋"/>
          <w:spacing w:val="-64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一</w:t>
      </w:r>
      <w:r>
        <w:rPr>
          <w:rFonts w:ascii="仿宋" w:hAnsi="仿宋" w:eastAsia="仿宋" w:cs="仿宋"/>
          <w:spacing w:val="-79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条</w:t>
      </w:r>
      <w:r>
        <w:rPr>
          <w:rFonts w:ascii="仿宋" w:hAnsi="仿宋" w:eastAsia="仿宋" w:cs="仿宋"/>
          <w:spacing w:val="3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为进一步优化营商环境，深化公共资源交易监管体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制改革，加强公共资源交易市场秩序监管，严厉打击公共资源交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易领域违规违纪违法行为，依据《中华人民共和国刑法》</w:t>
      </w:r>
      <w:r>
        <w:rPr>
          <w:rFonts w:ascii="仿宋" w:hAnsi="仿宋" w:eastAsia="仿宋" w:cs="仿宋"/>
          <w:spacing w:val="16"/>
          <w:sz w:val="30"/>
          <w:szCs w:val="30"/>
        </w:rPr>
        <w:t>《中华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人民共和国监察法》《中华人民共和国反有组织犯罪法》《中华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人民共和国招标投标法》《中华人民共和国政府采购法</w:t>
      </w:r>
      <w:r>
        <w:rPr>
          <w:rFonts w:ascii="仿宋" w:hAnsi="仿宋" w:eastAsia="仿宋" w:cs="仿宋"/>
          <w:spacing w:val="16"/>
          <w:sz w:val="30"/>
          <w:szCs w:val="30"/>
        </w:rPr>
        <w:t>》《行政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执法机关移送涉嫌犯罪案件的规定》《工程建设项目招标投标投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诉处理办法》等法律法规，建立违规违纪违法案件线索移送及协</w:t>
      </w:r>
    </w:p>
    <w:p>
      <w:pPr>
        <w:spacing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同处理工作机制，结合工作实际，制定本办法。</w:t>
      </w:r>
    </w:p>
    <w:p>
      <w:pPr>
        <w:spacing w:before="240" w:line="370" w:lineRule="auto"/>
        <w:ind w:right="463" w:firstLine="664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2"/>
          <w:sz w:val="30"/>
          <w:szCs w:val="30"/>
        </w:rPr>
        <w:t>第二条</w:t>
      </w:r>
      <w:r>
        <w:rPr>
          <w:rFonts w:ascii="仿宋" w:hAnsi="仿宋" w:eastAsia="仿宋" w:cs="仿宋"/>
          <w:spacing w:val="2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本办法所称违规违纪违法案件线索是指公共资源交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易各方主体及其从业人员，在本行政区域内从事公共资源交</w:t>
      </w:r>
      <w:r>
        <w:rPr>
          <w:rFonts w:ascii="仿宋" w:hAnsi="仿宋" w:eastAsia="仿宋" w:cs="仿宋"/>
          <w:spacing w:val="17"/>
          <w:sz w:val="30"/>
          <w:szCs w:val="30"/>
        </w:rPr>
        <w:t>易相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关活动时，发生违反党纪党规、法律法规的行为，依规依纪依法</w:t>
      </w:r>
    </w:p>
    <w:p>
      <w:pPr>
        <w:spacing w:before="1" w:line="221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应当由有关机关或部门查处的案件线索。</w:t>
      </w:r>
    </w:p>
    <w:p>
      <w:pPr>
        <w:spacing w:before="237" w:line="600" w:lineRule="exact"/>
        <w:ind w:left="66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2"/>
          <w:position w:val="22"/>
          <w:sz w:val="30"/>
          <w:szCs w:val="30"/>
        </w:rPr>
        <w:t>第三条</w:t>
      </w:r>
      <w:r>
        <w:rPr>
          <w:rFonts w:ascii="仿宋" w:hAnsi="仿宋" w:eastAsia="仿宋" w:cs="仿宋"/>
          <w:spacing w:val="22"/>
          <w:position w:val="22"/>
          <w:sz w:val="30"/>
          <w:szCs w:val="30"/>
        </w:rPr>
        <w:t xml:space="preserve"> 公共资源交易违规违纪违法案件线索移</w:t>
      </w:r>
      <w:r>
        <w:rPr>
          <w:rFonts w:ascii="仿宋" w:hAnsi="仿宋" w:eastAsia="仿宋" w:cs="仿宋"/>
          <w:spacing w:val="21"/>
          <w:position w:val="22"/>
          <w:sz w:val="30"/>
          <w:szCs w:val="30"/>
        </w:rPr>
        <w:t>送及协同处</w:t>
      </w:r>
    </w:p>
    <w:p>
      <w:pPr>
        <w:spacing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理工作遵循依法受理、各司其职、互相协调、密切配合的原则。</w:t>
      </w:r>
    </w:p>
    <w:p>
      <w:pPr>
        <w:spacing w:before="243" w:line="222" w:lineRule="auto"/>
        <w:ind w:left="327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35"/>
          <w:sz w:val="30"/>
          <w:szCs w:val="30"/>
        </w:rPr>
        <w:t>第二章职责分工</w:t>
      </w:r>
    </w:p>
    <w:p>
      <w:pPr>
        <w:spacing w:before="278" w:line="615" w:lineRule="exact"/>
        <w:ind w:left="66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1"/>
          <w:position w:val="23"/>
          <w:sz w:val="30"/>
          <w:szCs w:val="30"/>
        </w:rPr>
        <w:t>第四条</w:t>
      </w:r>
      <w:r>
        <w:rPr>
          <w:rFonts w:ascii="仿宋" w:hAnsi="仿宋" w:eastAsia="仿宋" w:cs="仿宋"/>
          <w:spacing w:val="1"/>
          <w:position w:val="2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position w:val="23"/>
          <w:sz w:val="30"/>
          <w:szCs w:val="30"/>
        </w:rPr>
        <w:t>呼伦贝尔市公共资源交易工作联席会议负责公共资</w:t>
      </w:r>
    </w:p>
    <w:p>
      <w:pPr>
        <w:spacing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源交易违规违纪违法案件线索移送、协同执法、协同处理的</w:t>
      </w:r>
      <w:r>
        <w:rPr>
          <w:rFonts w:ascii="仿宋" w:hAnsi="仿宋" w:eastAsia="仿宋" w:cs="仿宋"/>
          <w:spacing w:val="17"/>
          <w:sz w:val="30"/>
          <w:szCs w:val="30"/>
        </w:rPr>
        <w:t>协调</w:t>
      </w:r>
    </w:p>
    <w:p>
      <w:pPr>
        <w:sectPr>
          <w:footerReference r:id="rId7" w:type="default"/>
          <w:pgSz w:w="12430" w:h="16960"/>
          <w:pgMar w:top="1441" w:right="1864" w:bottom="1110" w:left="1199" w:header="0" w:footer="812" w:gutter="0"/>
          <w:cols w:space="720" w:num="1"/>
        </w:sect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100" w:line="601" w:lineRule="exac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21"/>
          <w:sz w:val="31"/>
          <w:szCs w:val="31"/>
        </w:rPr>
        <w:t>和指导工作。呼伦贝尔市政务服务局作为联席会议办公室日常办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事机构负责组织和协调落实相关工作。</w:t>
      </w:r>
    </w:p>
    <w:p>
      <w:pPr>
        <w:spacing w:before="209" w:line="358" w:lineRule="auto"/>
        <w:ind w:right="141" w:firstLine="6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第五条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呼伦贝尔市政务服务局作为公共资源交易综合管理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部门，负责协同有关部门依规依纪依法查处公共</w:t>
      </w:r>
      <w:r>
        <w:rPr>
          <w:rFonts w:ascii="仿宋" w:hAnsi="仿宋" w:eastAsia="仿宋" w:cs="仿宋"/>
          <w:spacing w:val="6"/>
          <w:sz w:val="31"/>
          <w:szCs w:val="31"/>
        </w:rPr>
        <w:t>资源交易过程中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的违规违纪违法行为。</w:t>
      </w:r>
    </w:p>
    <w:p>
      <w:pPr>
        <w:spacing w:before="227" w:line="604" w:lineRule="exact"/>
        <w:ind w:left="6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position w:val="22"/>
          <w:sz w:val="31"/>
          <w:szCs w:val="31"/>
        </w:rPr>
        <w:t>第六条</w:t>
      </w:r>
      <w:r>
        <w:rPr>
          <w:rFonts w:ascii="仿宋" w:hAnsi="仿宋" w:eastAsia="仿宋" w:cs="仿宋"/>
          <w:spacing w:val="20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position w:val="22"/>
          <w:sz w:val="31"/>
          <w:szCs w:val="31"/>
        </w:rPr>
        <w:t>纪检监察机关和公安机关，负责依法查处公共资源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交易违纪违法案件。</w:t>
      </w:r>
    </w:p>
    <w:p>
      <w:pPr>
        <w:spacing w:before="221" w:line="359" w:lineRule="auto"/>
        <w:ind w:right="160" w:firstLine="6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第七条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发展改革、财政、住建、交通、水利、农牧、林草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等行政监督管理部门，负责依法配合查处各自监管职责范围内的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公共资源交易违规违纪违法案件。</w:t>
      </w:r>
    </w:p>
    <w:p>
      <w:pPr>
        <w:spacing w:before="221" w:line="219" w:lineRule="auto"/>
        <w:ind w:left="326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0"/>
          <w:sz w:val="31"/>
          <w:szCs w:val="31"/>
        </w:rPr>
        <w:t>第三章线索移送</w:t>
      </w:r>
    </w:p>
    <w:p>
      <w:pPr>
        <w:spacing w:before="224" w:line="364" w:lineRule="auto"/>
        <w:ind w:right="162" w:firstLine="6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第八条</w:t>
      </w:r>
      <w:r>
        <w:rPr>
          <w:rFonts w:ascii="仿宋" w:hAnsi="仿宋" w:eastAsia="仿宋" w:cs="仿宋"/>
          <w:spacing w:val="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公共资源交易中心和行政监督管理部门在履行职责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过程中发现公共资源交易违规违纪违法问题线索及时按</w:t>
      </w:r>
      <w:r>
        <w:rPr>
          <w:rFonts w:ascii="仿宋" w:hAnsi="仿宋" w:eastAsia="仿宋" w:cs="仿宋"/>
          <w:spacing w:val="10"/>
          <w:sz w:val="31"/>
          <w:szCs w:val="31"/>
        </w:rPr>
        <w:t>照下列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规定移送有关机关、部门处理：</w:t>
      </w:r>
    </w:p>
    <w:p>
      <w:pPr>
        <w:spacing w:before="216" w:line="600" w:lineRule="exact"/>
        <w:ind w:left="7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1"/>
          <w:sz w:val="31"/>
          <w:szCs w:val="31"/>
        </w:rPr>
        <w:t>(一)发现党员和国家监察对象涉嫌违纪、职务违法和职务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犯罪，需要追究纪律、法律责任的，移送纪检监察机关处理</w:t>
      </w:r>
      <w:r>
        <w:rPr>
          <w:rFonts w:ascii="仿宋" w:hAnsi="仿宋" w:eastAsia="仿宋" w:cs="仿宋"/>
          <w:spacing w:val="7"/>
          <w:sz w:val="31"/>
          <w:szCs w:val="31"/>
        </w:rPr>
        <w:t>；</w:t>
      </w:r>
    </w:p>
    <w:p>
      <w:pPr>
        <w:spacing w:before="227" w:line="358" w:lineRule="auto"/>
        <w:ind w:right="111" w:firstLine="8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(二)发现有关单位及其工作人员存在违法事实或发现涉嫌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串通投标、合同诈骗、强迫交易、伪造变造公文证</w:t>
      </w:r>
      <w:r>
        <w:rPr>
          <w:rFonts w:ascii="仿宋" w:hAnsi="仿宋" w:eastAsia="仿宋" w:cs="仿宋"/>
          <w:spacing w:val="7"/>
          <w:sz w:val="31"/>
          <w:szCs w:val="31"/>
        </w:rPr>
        <w:t>件印章、非国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家工作人员行贿受贿等问题线索，依法需要追究</w:t>
      </w:r>
      <w:r>
        <w:rPr>
          <w:rFonts w:ascii="仿宋" w:hAnsi="仿宋" w:eastAsia="仿宋" w:cs="仿宋"/>
          <w:spacing w:val="5"/>
          <w:sz w:val="31"/>
          <w:szCs w:val="31"/>
        </w:rPr>
        <w:t>刑事责任的，移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送项目属地公安机关，由公安机关案管中心统一接收，分配各警</w:t>
      </w:r>
    </w:p>
    <w:p>
      <w:pPr>
        <w:spacing w:before="2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种办理；</w:t>
      </w:r>
    </w:p>
    <w:p>
      <w:pPr>
        <w:sectPr>
          <w:footerReference r:id="rId8" w:type="default"/>
          <w:pgSz w:w="12530" w:h="17040"/>
          <w:pgMar w:top="1448" w:right="1879" w:bottom="1247" w:left="1640" w:header="0" w:footer="940" w:gutter="0"/>
          <w:cols w:space="720" w:num="1"/>
        </w:sectPr>
      </w:pPr>
    </w:p>
    <w:p>
      <w:pPr>
        <w:spacing w:line="281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before="101" w:line="358" w:lineRule="auto"/>
        <w:ind w:right="455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(三)发现有关招标人、采购人存在应审批未审批</w:t>
      </w:r>
      <w:r>
        <w:rPr>
          <w:rFonts w:ascii="仿宋" w:hAnsi="仿宋" w:eastAsia="仿宋" w:cs="仿宋"/>
          <w:spacing w:val="12"/>
          <w:sz w:val="31"/>
          <w:szCs w:val="31"/>
        </w:rPr>
        <w:t>、擅自更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改审批内容及交易方式规避招标、肢解发包等涉嫌违法违规行</w:t>
      </w:r>
      <w:r>
        <w:rPr>
          <w:rFonts w:ascii="仿宋" w:hAnsi="仿宋" w:eastAsia="仿宋" w:cs="仿宋"/>
          <w:spacing w:val="6"/>
          <w:sz w:val="31"/>
          <w:szCs w:val="31"/>
        </w:rPr>
        <w:t>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的，移送审批、核准部门调查处理；应当停止拨付资金的，移送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财政等资金拨付部门处理；</w:t>
      </w:r>
    </w:p>
    <w:p>
      <w:pPr>
        <w:spacing w:before="224" w:line="358" w:lineRule="auto"/>
        <w:ind w:right="306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(四)发现有关投标人、供应商存在不依法履行合同、转包、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违法分包、违反质量安全规定等涉嫌违法违规行为的，移送住建、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财政、交通、水利、农牧、林草等行业主管部门调</w:t>
      </w:r>
      <w:r>
        <w:rPr>
          <w:rFonts w:ascii="仿宋" w:hAnsi="仿宋" w:eastAsia="仿宋" w:cs="仿宋"/>
          <w:spacing w:val="7"/>
          <w:sz w:val="31"/>
          <w:szCs w:val="31"/>
        </w:rPr>
        <w:t>查处理；</w:t>
      </w:r>
    </w:p>
    <w:p>
      <w:pPr>
        <w:spacing w:before="228" w:line="358" w:lineRule="auto"/>
        <w:ind w:right="410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(五)发现有关投标人、中介机构等市场交易主体涉嫌违法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违规，依法应当对资质等级、资质证书、营业执照予以相关行政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处罚的，移送市场监管、住建、交通等资质、证照管理部门调查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处理；</w:t>
      </w:r>
    </w:p>
    <w:p>
      <w:pPr>
        <w:spacing w:before="223" w:line="357" w:lineRule="auto"/>
        <w:ind w:right="408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(六)发现公共资源交易涉嫌违规违纪违法行为，需多部门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研判并协同处理的，由呼伦贝尔市政务服务局会同相关行政管理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部门依法处理并移送。</w:t>
      </w:r>
    </w:p>
    <w:p>
      <w:pPr>
        <w:spacing w:before="229" w:line="358" w:lineRule="auto"/>
        <w:ind w:right="405" w:firstLine="67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第九条</w:t>
      </w:r>
      <w:r>
        <w:rPr>
          <w:rFonts w:ascii="仿宋" w:hAnsi="仿宋" w:eastAsia="仿宋" w:cs="仿宋"/>
          <w:spacing w:val="-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各机关、部门发现违规违纪违法问题线索后，应由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2名或者2名以上专人负责，核实情况后提出涉嫌违规违纪违法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问题线索书面报告，报经本部门主要负责人审批</w:t>
      </w:r>
      <w:r>
        <w:rPr>
          <w:rFonts w:ascii="仿宋" w:hAnsi="仿宋" w:eastAsia="仿宋" w:cs="仿宋"/>
          <w:spacing w:val="8"/>
          <w:sz w:val="31"/>
          <w:szCs w:val="31"/>
        </w:rPr>
        <w:t>。审批同意的，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应当按相关程序及时向同级机关、部门移送。</w:t>
      </w:r>
    </w:p>
    <w:p>
      <w:pPr>
        <w:spacing w:before="255" w:line="220" w:lineRule="auto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第十条</w:t>
      </w:r>
      <w:r>
        <w:rPr>
          <w:rFonts w:ascii="仿宋" w:hAnsi="仿宋" w:eastAsia="仿宋" w:cs="仿宋"/>
          <w:spacing w:val="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移送违规违纪违法问题线索应当附下列材料：</w:t>
      </w:r>
    </w:p>
    <w:p>
      <w:pPr>
        <w:spacing w:before="231" w:line="220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(一)涉嫌违规违纪违法问题线索移送书；</w:t>
      </w:r>
    </w:p>
    <w:p>
      <w:pPr>
        <w:spacing w:before="231" w:line="220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(二)涉嫌违规违纪违法情况的调查报告；</w:t>
      </w:r>
    </w:p>
    <w:p>
      <w:pPr>
        <w:sectPr>
          <w:footerReference r:id="rId9" w:type="default"/>
          <w:pgSz w:w="12460" w:h="16990"/>
          <w:pgMar w:top="1444" w:right="1869" w:bottom="1185" w:left="1259" w:header="0" w:footer="879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97" w:line="220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(三)涉案物品清单及相关证据材料；</w:t>
      </w:r>
    </w:p>
    <w:p>
      <w:pPr>
        <w:spacing w:before="222" w:line="220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2"/>
          <w:sz w:val="30"/>
          <w:szCs w:val="30"/>
        </w:rPr>
        <w:t>(四)其他需要移送的材料。</w:t>
      </w:r>
    </w:p>
    <w:p>
      <w:pPr>
        <w:spacing w:before="222" w:line="220" w:lineRule="auto"/>
        <w:ind w:left="63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已经作出行政处罚决定的，应当附行政处罚决定书。</w:t>
      </w:r>
    </w:p>
    <w:p>
      <w:pPr>
        <w:spacing w:before="261" w:line="222" w:lineRule="auto"/>
        <w:ind w:left="322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38"/>
          <w:sz w:val="30"/>
          <w:szCs w:val="30"/>
        </w:rPr>
        <w:t>第四章协同处理</w:t>
      </w:r>
    </w:p>
    <w:p>
      <w:pPr>
        <w:spacing w:before="200" w:line="370" w:lineRule="auto"/>
        <w:ind w:right="116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第十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一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条</w:t>
      </w:r>
      <w:r>
        <w:rPr>
          <w:rFonts w:ascii="仿宋" w:hAnsi="仿宋" w:eastAsia="仿宋" w:cs="仿宋"/>
          <w:spacing w:val="2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建立公共资源交易违规违纪违法案件协同处理机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制，加强协作配合。对需多部门研判的，由呼</w:t>
      </w:r>
      <w:r>
        <w:rPr>
          <w:rFonts w:ascii="仿宋" w:hAnsi="仿宋" w:eastAsia="仿宋" w:cs="仿宋"/>
          <w:spacing w:val="16"/>
          <w:sz w:val="30"/>
          <w:szCs w:val="30"/>
        </w:rPr>
        <w:t>伦贝尔市政务服务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7"/>
          <w:sz w:val="30"/>
          <w:szCs w:val="30"/>
        </w:rPr>
        <w:t>局组织进行会商，相关部门从各自职能角度相</w:t>
      </w:r>
      <w:r>
        <w:rPr>
          <w:rFonts w:ascii="仿宋" w:hAnsi="仿宋" w:eastAsia="仿宋" w:cs="仿宋"/>
          <w:spacing w:val="26"/>
          <w:sz w:val="30"/>
          <w:szCs w:val="30"/>
        </w:rPr>
        <w:t>互协助和提供支</w:t>
      </w:r>
    </w:p>
    <w:p>
      <w:pPr>
        <w:spacing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2"/>
          <w:sz w:val="30"/>
          <w:szCs w:val="30"/>
        </w:rPr>
        <w:t>持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2"/>
          <w:sz w:val="30"/>
          <w:szCs w:val="30"/>
        </w:rPr>
        <w:t>。</w:t>
      </w:r>
    </w:p>
    <w:p>
      <w:pPr>
        <w:spacing w:before="232" w:line="371" w:lineRule="auto"/>
        <w:ind w:right="116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0"/>
          <w:sz w:val="30"/>
          <w:szCs w:val="30"/>
        </w:rPr>
        <w:t>第十二条</w:t>
      </w:r>
      <w:r>
        <w:rPr>
          <w:rFonts w:ascii="仿宋" w:hAnsi="仿宋" w:eastAsia="仿宋" w:cs="仿宋"/>
          <w:spacing w:val="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办理公共资源交易违规违纪违法案件的部门或机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关，在案件调查、处理过程中，认为需要其他部门或机关协助办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理的，可以向协助办理单位发出协办函，协办</w:t>
      </w:r>
      <w:r>
        <w:rPr>
          <w:rFonts w:ascii="仿宋" w:hAnsi="仿宋" w:eastAsia="仿宋" w:cs="仿宋"/>
          <w:spacing w:val="16"/>
          <w:sz w:val="30"/>
          <w:szCs w:val="30"/>
        </w:rPr>
        <w:t>函应当载明以下内</w:t>
      </w:r>
    </w:p>
    <w:p>
      <w:pPr>
        <w:spacing w:before="2" w:line="223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2"/>
          <w:sz w:val="30"/>
          <w:szCs w:val="30"/>
        </w:rPr>
        <w:t>容</w:t>
      </w:r>
      <w:r>
        <w:rPr>
          <w:rFonts w:ascii="仿宋" w:hAnsi="仿宋" w:eastAsia="仿宋" w:cs="仿宋"/>
          <w:spacing w:val="-8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2"/>
          <w:sz w:val="30"/>
          <w:szCs w:val="30"/>
        </w:rPr>
        <w:t>：</w:t>
      </w:r>
    </w:p>
    <w:p>
      <w:pPr>
        <w:spacing w:before="234" w:line="222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(</w:t>
      </w:r>
      <w:r>
        <w:rPr>
          <w:rFonts w:ascii="仿宋" w:hAnsi="仿宋" w:eastAsia="仿宋" w:cs="仿宋"/>
          <w:spacing w:val="-6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一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)案件线索情况；</w:t>
      </w:r>
    </w:p>
    <w:p>
      <w:pPr>
        <w:spacing w:before="240" w:line="222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7"/>
          <w:sz w:val="30"/>
          <w:szCs w:val="30"/>
        </w:rPr>
        <w:t>(二)需要协助办理的事项及理由；</w:t>
      </w:r>
    </w:p>
    <w:p>
      <w:pPr>
        <w:spacing w:before="235" w:line="220" w:lineRule="auto"/>
        <w:ind w:left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7"/>
          <w:sz w:val="30"/>
          <w:szCs w:val="30"/>
        </w:rPr>
        <w:t>(三)有关证据资料。</w:t>
      </w:r>
    </w:p>
    <w:p>
      <w:pPr>
        <w:spacing w:before="262" w:line="369" w:lineRule="auto"/>
        <w:ind w:right="35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5"/>
          <w:sz w:val="30"/>
          <w:szCs w:val="30"/>
        </w:rPr>
        <w:t>第十三条</w:t>
      </w:r>
      <w:r>
        <w:rPr>
          <w:rFonts w:ascii="仿宋" w:hAnsi="仿宋" w:eastAsia="仿宋" w:cs="仿宋"/>
          <w:spacing w:val="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协办部门接到协办函，应当在3日内审查资料。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依法进行协助，不得推诿、敷衍，不得以不合理理由拒绝协办。</w:t>
      </w:r>
    </w:p>
    <w:p>
      <w:pPr>
        <w:spacing w:before="1"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受理案件应在法定时限内办结。</w:t>
      </w:r>
    </w:p>
    <w:p>
      <w:pPr>
        <w:spacing w:before="243" w:line="371" w:lineRule="auto"/>
        <w:ind w:right="136" w:firstLine="6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9"/>
          <w:sz w:val="30"/>
          <w:szCs w:val="30"/>
        </w:rPr>
        <w:t>第十四条</w:t>
      </w:r>
      <w:r>
        <w:rPr>
          <w:rFonts w:ascii="仿宋" w:hAnsi="仿宋" w:eastAsia="仿宋" w:cs="仿宋"/>
          <w:spacing w:val="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收到协办函的部门应当协助配合，包括但不限于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派员协助调查、调取查办案件所需的相关材料、提供政策咨询等</w:t>
      </w:r>
    </w:p>
    <w:p>
      <w:pPr>
        <w:spacing w:line="223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方式。</w:t>
      </w:r>
    </w:p>
    <w:p>
      <w:pPr>
        <w:sectPr>
          <w:footerReference r:id="rId10" w:type="default"/>
          <w:pgSz w:w="12500" w:h="17020"/>
          <w:pgMar w:top="1446" w:right="1875" w:bottom="1240" w:left="1640" w:header="0" w:footer="942" w:gutter="0"/>
          <w:cols w:space="720" w:num="1"/>
        </w:sect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before="101" w:line="222" w:lineRule="auto"/>
        <w:ind w:left="32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8"/>
          <w:sz w:val="31"/>
          <w:szCs w:val="31"/>
        </w:rPr>
        <w:t>第五章信息共享</w:t>
      </w:r>
    </w:p>
    <w:p>
      <w:pPr>
        <w:spacing w:before="229" w:line="357" w:lineRule="auto"/>
        <w:ind w:right="381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第十五条</w:t>
      </w:r>
      <w:r>
        <w:rPr>
          <w:rFonts w:ascii="仿宋" w:hAnsi="仿宋" w:eastAsia="仿宋" w:cs="仿宋"/>
          <w:spacing w:val="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公共资源交易违规违纪违法案件办理机关或部门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对依法应予公开的处理、处罚信息，应当及时将相关信息主动</w:t>
      </w:r>
      <w:r>
        <w:rPr>
          <w:rFonts w:ascii="仿宋" w:hAnsi="仿宋" w:eastAsia="仿宋" w:cs="仿宋"/>
          <w:spacing w:val="4"/>
          <w:sz w:val="31"/>
          <w:szCs w:val="31"/>
        </w:rPr>
        <w:t>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馈至移送单位及协办部门，并在各行业主管部门网站和公共资源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交易平台对外公布。</w:t>
      </w:r>
    </w:p>
    <w:p>
      <w:pPr>
        <w:spacing w:before="231" w:line="357" w:lineRule="auto"/>
        <w:ind w:right="397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第十六条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公共资源交易违规违纪违法案件办理部门应当建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立案件处理信息共享机制，每年通过公共资源交易联</w:t>
      </w:r>
      <w:r>
        <w:rPr>
          <w:rFonts w:ascii="仿宋" w:hAnsi="仿宋" w:eastAsia="仿宋" w:cs="仿宋"/>
          <w:spacing w:val="7"/>
          <w:sz w:val="31"/>
          <w:szCs w:val="31"/>
        </w:rPr>
        <w:t>席会议至少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进行1次情况互通。紧急情况需要沟通、协调案件线索的，应及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时组织工作会议。</w:t>
      </w:r>
    </w:p>
    <w:p>
      <w:pPr>
        <w:spacing w:before="239" w:line="221" w:lineRule="auto"/>
        <w:ind w:left="32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9"/>
          <w:sz w:val="31"/>
          <w:szCs w:val="31"/>
        </w:rPr>
        <w:t>第六章法律责任</w:t>
      </w:r>
    </w:p>
    <w:p>
      <w:pPr>
        <w:spacing w:before="230" w:line="358" w:lineRule="auto"/>
        <w:ind w:right="264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第十七条</w:t>
      </w:r>
      <w:r>
        <w:rPr>
          <w:rFonts w:ascii="仿宋" w:hAnsi="仿宋" w:eastAsia="仿宋" w:cs="仿宋"/>
          <w:spacing w:val="2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发现有关机关或部门未按规定将违规违纪违法案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件线索移送的，参照《行政执法机关移送涉嫌犯罪案</w:t>
      </w:r>
      <w:r>
        <w:rPr>
          <w:rFonts w:ascii="仿宋" w:hAnsi="仿宋" w:eastAsia="仿宋" w:cs="仿宋"/>
          <w:spacing w:val="6"/>
          <w:sz w:val="31"/>
          <w:szCs w:val="31"/>
        </w:rPr>
        <w:t>件的规定》,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报请本级或者上级人民政府，或者实行垂直管理的上级行政执法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机关依规依纪依法追究责任；构成犯罪的，依法追究刑事责任。</w:t>
      </w:r>
    </w:p>
    <w:p>
      <w:pPr>
        <w:spacing w:before="223" w:line="358" w:lineRule="auto"/>
        <w:ind w:right="301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第十八条</w:t>
      </w:r>
      <w:r>
        <w:rPr>
          <w:rFonts w:ascii="仿宋" w:hAnsi="仿宋" w:eastAsia="仿宋" w:cs="仿宋"/>
          <w:spacing w:val="1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发现有关机关或部门应当接受而不接受违规违纪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违法案件线索的，或者逾期不作出立案或者不予立案的决定的，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参照《行政执法机关移送涉嫌犯罪案件的规定》,报</w:t>
      </w:r>
      <w:r>
        <w:rPr>
          <w:rFonts w:ascii="仿宋" w:hAnsi="仿宋" w:eastAsia="仿宋" w:cs="仿宋"/>
          <w:spacing w:val="12"/>
          <w:sz w:val="31"/>
          <w:szCs w:val="31"/>
        </w:rPr>
        <w:t>请本级或者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上级人民政府，或者实行垂直管理的上级行政执法机关责令改正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并对相关责任人依规依纪依法追究责任；构成犯罪的，依法追究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刑事责任。</w:t>
      </w:r>
    </w:p>
    <w:p>
      <w:pPr>
        <w:sectPr>
          <w:footerReference r:id="rId11" w:type="default"/>
          <w:pgSz w:w="12420" w:h="16960"/>
          <w:pgMar w:top="1441" w:right="1863" w:bottom="1145" w:left="1260" w:header="0" w:footer="839" w:gutter="0"/>
          <w:cols w:space="720" w:num="1"/>
        </w:sect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before="100" w:line="353" w:lineRule="auto"/>
        <w:ind w:right="174" w:firstLine="63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第十九条</w:t>
      </w:r>
      <w:r>
        <w:rPr>
          <w:rFonts w:ascii="仿宋" w:hAnsi="仿宋" w:eastAsia="仿宋" w:cs="仿宋"/>
          <w:spacing w:val="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发现有关机关或部门不依法履行调查处理和协办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等职责或因推脱责任导致案件延误，造成严重后</w:t>
      </w:r>
      <w:r>
        <w:rPr>
          <w:rFonts w:ascii="仿宋" w:hAnsi="仿宋" w:eastAsia="仿宋" w:cs="仿宋"/>
          <w:spacing w:val="4"/>
          <w:sz w:val="31"/>
          <w:szCs w:val="31"/>
        </w:rPr>
        <w:t>果的，依规依纪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依法追究责任。</w:t>
      </w:r>
    </w:p>
    <w:p>
      <w:pPr>
        <w:spacing w:before="210" w:line="220" w:lineRule="auto"/>
        <w:ind w:left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第二十条</w:t>
      </w:r>
      <w:r>
        <w:rPr>
          <w:rFonts w:ascii="仿宋" w:hAnsi="仿宋" w:eastAsia="仿宋" w:cs="仿宋"/>
          <w:spacing w:val="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本办法自发布之日起施行。</w:t>
      </w:r>
    </w:p>
    <w:sectPr>
      <w:footerReference r:id="rId12" w:type="default"/>
      <w:pgSz w:w="12570" w:h="17060"/>
      <w:pgMar w:top="1450" w:right="1885" w:bottom="1277" w:left="1620" w:header="0" w:footer="96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420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w w:val="95"/>
        <w:sz w:val="31"/>
        <w:szCs w:val="31"/>
      </w:rPr>
      <w:t>—</w:t>
    </w:r>
    <w:r>
      <w:rPr>
        <w:rFonts w:ascii="宋体" w:hAnsi="宋体" w:eastAsia="宋体" w:cs="宋体"/>
        <w:spacing w:val="-12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w w:val="95"/>
        <w:sz w:val="31"/>
        <w:szCs w:val="31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06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0"/>
        <w:w w:val="96"/>
        <w:sz w:val="30"/>
        <w:szCs w:val="30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9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1"/>
        <w:w w:val="97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21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93"/>
        <w:sz w:val="31"/>
        <w:szCs w:val="31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19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1"/>
        <w:w w:val="93"/>
        <w:sz w:val="31"/>
        <w:szCs w:val="31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8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19"/>
        <w:w w:val="97"/>
        <w:sz w:val="30"/>
        <w:szCs w:val="30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17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2"/>
        <w:w w:val="96"/>
        <w:sz w:val="31"/>
        <w:szCs w:val="31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20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4"/>
        <w:sz w:val="31"/>
        <w:szCs w:val="31"/>
      </w:rPr>
      <w:t>—8—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zJkY2ZjZjAzZmZkODg4NDJjYzUyZWFjNmFkNDZhYWEifQ=="/>
  </w:docVars>
  <w:rsids>
    <w:rsidRoot w:val="00000000"/>
    <w:rsid w:val="3DFB6F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Office_12.1.0.15120_F1E327BC-269C-435d-A152-05C5408002CA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2023-08-24T14:48:00Z</dcterms:created>
  <dc:creator>Kingsoft-PDF</dc:creator>
  <cp:lastModifiedBy>WPS_1686811816</cp:lastModifiedBy>
  <dcterms:modified xsi:type="dcterms:W3CDTF">2023-08-24T06:50:00Z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2023-08-24T14:48:34Z</vt:filetime>
  </property>
  <property fmtid="{D5CDD505-2E9C-101B-9397-08002B2CF9AE}" pid="4" name="UsrData">
    <vt:lpwstr>64e6fd3d5c57f4001f693aa8wl</vt:lpwstr>
  </property>
  <property fmtid="{D5CDD505-2E9C-101B-9397-08002B2CF9AE}" pid="5" name="KSOProductBuildVer">
    <vt:lpwstr>2052-12.1.0.15120</vt:lpwstr>
  </property>
  <property fmtid="{D5CDD505-2E9C-101B-9397-08002B2CF9AE}" pid="6" name="ICV">
    <vt:lpwstr>F9EA322D2A2740E499485F4D68A4C859_12</vt:lpwstr>
  </property>
</Properties>
</file>